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D50E5D">
      <w:pPr>
        <w:jc w:val="center"/>
        <w:rPr>
          <w:rStyle w:val="39"/>
          <w:rFonts w:eastAsia="方正小标宋简体"/>
          <w:bCs w:val="0"/>
          <w:color w:val="auto"/>
          <w:sz w:val="36"/>
          <w:szCs w:val="36"/>
        </w:rPr>
      </w:pPr>
      <w:r>
        <w:rPr>
          <w:rStyle w:val="39"/>
          <w:rFonts w:eastAsia="方正小标宋简体"/>
          <w:b w:val="0"/>
          <w:color w:val="auto"/>
          <w:sz w:val="36"/>
          <w:szCs w:val="36"/>
        </w:rPr>
        <w:t>浙江省科学技术奖公示信息表</w:t>
      </w:r>
      <w:r>
        <w:rPr>
          <w:rStyle w:val="39"/>
          <w:rFonts w:eastAsia="仿宋_GB2312"/>
          <w:b w:val="0"/>
          <w:color w:val="auto"/>
          <w:sz w:val="32"/>
          <w:szCs w:val="32"/>
        </w:rPr>
        <w:t>（单位提名）</w:t>
      </w:r>
    </w:p>
    <w:p w14:paraId="6B263AB8">
      <w:pPr>
        <w:tabs>
          <w:tab w:val="center" w:pos="4153"/>
        </w:tabs>
        <w:spacing w:line="440" w:lineRule="exact"/>
        <w:rPr>
          <w:rFonts w:eastAsia="仿宋_GB2312"/>
          <w:sz w:val="28"/>
          <w:szCs w:val="24"/>
        </w:rPr>
      </w:pPr>
      <w:r>
        <w:rPr>
          <w:rFonts w:eastAsia="仿宋_GB2312"/>
          <w:sz w:val="28"/>
          <w:szCs w:val="24"/>
        </w:rPr>
        <w:t>提名奖项：科学技术进步奖</w:t>
      </w:r>
      <w:r>
        <w:rPr>
          <w:rFonts w:eastAsia="仿宋_GB2312"/>
          <w:sz w:val="28"/>
          <w:szCs w:val="24"/>
        </w:rPr>
        <w:tab/>
      </w:r>
    </w:p>
    <w:tbl>
      <w:tblPr>
        <w:tblStyle w:val="19"/>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14:paraId="7A53F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2269" w:type="dxa"/>
            <w:vAlign w:val="center"/>
          </w:tcPr>
          <w:p w14:paraId="1FBB67E9">
            <w:pPr>
              <w:jc w:val="center"/>
              <w:rPr>
                <w:rStyle w:val="39"/>
                <w:rFonts w:eastAsia="仿宋_GB2312"/>
                <w:b w:val="0"/>
                <w:color w:val="auto"/>
                <w:sz w:val="28"/>
              </w:rPr>
            </w:pPr>
            <w:r>
              <w:rPr>
                <w:rStyle w:val="39"/>
                <w:rFonts w:eastAsia="仿宋_GB2312"/>
                <w:b w:val="0"/>
                <w:bCs w:val="0"/>
                <w:color w:val="auto"/>
                <w:sz w:val="28"/>
              </w:rPr>
              <w:t>成果名称</w:t>
            </w:r>
          </w:p>
        </w:tc>
        <w:tc>
          <w:tcPr>
            <w:tcW w:w="6237" w:type="dxa"/>
            <w:vAlign w:val="center"/>
          </w:tcPr>
          <w:p w14:paraId="6631CBF7">
            <w:pPr>
              <w:jc w:val="center"/>
              <w:rPr>
                <w:rStyle w:val="39"/>
                <w:rFonts w:ascii="仿宋" w:hAnsi="仿宋" w:eastAsia="仿宋"/>
                <w:b w:val="0"/>
                <w:color w:val="auto"/>
                <w:sz w:val="28"/>
              </w:rPr>
            </w:pPr>
            <w:r>
              <w:rPr>
                <w:rStyle w:val="39"/>
                <w:rFonts w:hint="eastAsia" w:ascii="仿宋" w:hAnsi="仿宋" w:eastAsia="仿宋" w:cs="微软雅黑"/>
                <w:b w:val="0"/>
                <w:color w:val="auto"/>
                <w:szCs w:val="22"/>
                <w:lang w:val="en-US" w:eastAsia="zh-CN"/>
              </w:rPr>
              <w:t>面向电力物联信息安全增强的物理层多级智能认证关键技术及应用</w:t>
            </w:r>
          </w:p>
        </w:tc>
      </w:tr>
      <w:tr w14:paraId="197C41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2269" w:type="dxa"/>
            <w:vAlign w:val="center"/>
          </w:tcPr>
          <w:p w14:paraId="643B62C3">
            <w:pPr>
              <w:jc w:val="center"/>
              <w:rPr>
                <w:rStyle w:val="39"/>
                <w:rFonts w:eastAsia="仿宋_GB2312"/>
                <w:b w:val="0"/>
                <w:color w:val="auto"/>
                <w:sz w:val="28"/>
              </w:rPr>
            </w:pPr>
            <w:r>
              <w:rPr>
                <w:rStyle w:val="39"/>
                <w:rFonts w:eastAsia="仿宋_GB2312"/>
                <w:b w:val="0"/>
                <w:bCs w:val="0"/>
                <w:color w:val="auto"/>
                <w:sz w:val="28"/>
              </w:rPr>
              <w:t>提名等级</w:t>
            </w:r>
          </w:p>
        </w:tc>
        <w:tc>
          <w:tcPr>
            <w:tcW w:w="6237" w:type="dxa"/>
            <w:vAlign w:val="center"/>
          </w:tcPr>
          <w:p w14:paraId="3FE0AFA3">
            <w:pPr>
              <w:jc w:val="center"/>
              <w:rPr>
                <w:rStyle w:val="39"/>
                <w:rFonts w:ascii="仿宋" w:hAnsi="仿宋" w:eastAsia="仿宋"/>
                <w:b w:val="0"/>
                <w:color w:val="auto"/>
                <w:sz w:val="28"/>
              </w:rPr>
            </w:pPr>
            <w:r>
              <w:rPr>
                <w:rStyle w:val="39"/>
                <w:rFonts w:hint="eastAsia" w:ascii="仿宋" w:hAnsi="仿宋" w:eastAsia="仿宋" w:cs="___WRD_EMBED_SUB_45"/>
                <w:b w:val="0"/>
                <w:color w:val="auto"/>
                <w:szCs w:val="22"/>
                <w:lang w:val="en-US" w:eastAsia="zh-CN"/>
              </w:rPr>
              <w:t>一</w:t>
            </w:r>
            <w:r>
              <w:rPr>
                <w:rStyle w:val="39"/>
                <w:rFonts w:hint="eastAsia" w:ascii="仿宋" w:hAnsi="仿宋" w:eastAsia="仿宋" w:cs="___WRD_EMBED_SUB_45"/>
                <w:b w:val="0"/>
                <w:color w:val="auto"/>
                <w:szCs w:val="22"/>
              </w:rPr>
              <w:t>等奖</w:t>
            </w:r>
          </w:p>
        </w:tc>
      </w:tr>
      <w:tr w14:paraId="1A494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1" w:hRule="atLeast"/>
        </w:trPr>
        <w:tc>
          <w:tcPr>
            <w:tcW w:w="2269" w:type="dxa"/>
            <w:vAlign w:val="center"/>
          </w:tcPr>
          <w:p w14:paraId="162B9EAB">
            <w:pPr>
              <w:spacing w:line="440" w:lineRule="exact"/>
              <w:jc w:val="center"/>
              <w:rPr>
                <w:rFonts w:eastAsia="仿宋_GB2312"/>
                <w:bCs/>
                <w:sz w:val="28"/>
                <w:szCs w:val="24"/>
              </w:rPr>
            </w:pPr>
            <w:r>
              <w:rPr>
                <w:rFonts w:eastAsia="仿宋_GB2312"/>
                <w:bCs/>
                <w:sz w:val="28"/>
                <w:szCs w:val="24"/>
              </w:rPr>
              <w:t>提名书</w:t>
            </w:r>
          </w:p>
          <w:p w14:paraId="3B8B69B1">
            <w:pPr>
              <w:spacing w:line="440" w:lineRule="exact"/>
              <w:jc w:val="center"/>
              <w:rPr>
                <w:rFonts w:eastAsia="仿宋_GB2312"/>
                <w:bCs/>
                <w:sz w:val="28"/>
                <w:szCs w:val="24"/>
              </w:rPr>
            </w:pPr>
            <w:r>
              <w:rPr>
                <w:rFonts w:eastAsia="仿宋_GB2312"/>
                <w:bCs/>
                <w:sz w:val="28"/>
                <w:szCs w:val="24"/>
              </w:rPr>
              <w:t>相关内容</w:t>
            </w:r>
          </w:p>
        </w:tc>
        <w:tc>
          <w:tcPr>
            <w:tcW w:w="6237" w:type="dxa"/>
            <w:vAlign w:val="center"/>
          </w:tcPr>
          <w:p w14:paraId="32206932">
            <w:pPr>
              <w:spacing w:line="440" w:lineRule="exact"/>
              <w:jc w:val="left"/>
              <w:rPr>
                <w:rFonts w:ascii="仿宋" w:hAnsi="仿宋" w:eastAsia="仿宋"/>
                <w:bCs/>
                <w:sz w:val="24"/>
                <w:szCs w:val="24"/>
              </w:rPr>
            </w:pPr>
            <w:r>
              <w:rPr>
                <w:rFonts w:ascii="仿宋" w:hAnsi="仿宋" w:eastAsia="仿宋"/>
                <w:bCs/>
                <w:sz w:val="24"/>
                <w:szCs w:val="24"/>
              </w:rPr>
              <w:t>提名书的主要知识产权和标准规范目录、代表性论文专著目录</w:t>
            </w:r>
            <w:r>
              <w:rPr>
                <w:rFonts w:hint="eastAsia" w:ascii="仿宋" w:hAnsi="仿宋" w:eastAsia="仿宋"/>
                <w:bCs/>
                <w:sz w:val="24"/>
                <w:szCs w:val="24"/>
              </w:rPr>
              <w:t>（</w:t>
            </w:r>
            <w:r>
              <w:rPr>
                <w:rFonts w:hint="eastAsia" w:ascii="仿宋" w:hAnsi="仿宋" w:eastAsia="仿宋" w:cs="微软雅黑"/>
                <w:bCs/>
                <w:sz w:val="24"/>
                <w:szCs w:val="24"/>
              </w:rPr>
              <w:t>附后</w:t>
            </w:r>
            <w:r>
              <w:rPr>
                <w:rFonts w:hint="eastAsia" w:ascii="仿宋" w:hAnsi="仿宋" w:eastAsia="仿宋"/>
                <w:bCs/>
                <w:sz w:val="24"/>
                <w:szCs w:val="24"/>
              </w:rPr>
              <w:t>）</w:t>
            </w:r>
          </w:p>
        </w:tc>
      </w:tr>
      <w:tr w14:paraId="31F3FB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8" w:hRule="atLeast"/>
        </w:trPr>
        <w:tc>
          <w:tcPr>
            <w:tcW w:w="2269" w:type="dxa"/>
            <w:tcBorders>
              <w:right w:val="single" w:color="auto" w:sz="4" w:space="0"/>
            </w:tcBorders>
            <w:vAlign w:val="center"/>
          </w:tcPr>
          <w:p w14:paraId="47142CDE">
            <w:pPr>
              <w:spacing w:line="440" w:lineRule="exact"/>
              <w:jc w:val="center"/>
              <w:rPr>
                <w:rFonts w:eastAsia="仿宋_GB2312"/>
                <w:bCs/>
                <w:sz w:val="28"/>
                <w:szCs w:val="24"/>
              </w:rPr>
            </w:pPr>
            <w:r>
              <w:rPr>
                <w:rFonts w:eastAsia="仿宋_GB2312"/>
                <w:bCs/>
                <w:sz w:val="28"/>
                <w:szCs w:val="24"/>
              </w:rPr>
              <w:t>主要完成人</w:t>
            </w:r>
          </w:p>
        </w:tc>
        <w:tc>
          <w:tcPr>
            <w:tcW w:w="6237" w:type="dxa"/>
            <w:tcBorders>
              <w:left w:val="single" w:color="auto" w:sz="4" w:space="0"/>
            </w:tcBorders>
            <w:vAlign w:val="center"/>
          </w:tcPr>
          <w:p w14:paraId="37CA1310">
            <w:pPr>
              <w:spacing w:line="440" w:lineRule="exact"/>
              <w:rPr>
                <w:rFonts w:hint="eastAsia" w:ascii="仿宋" w:hAnsi="仿宋" w:eastAsia="仿宋"/>
                <w:bCs/>
                <w:sz w:val="24"/>
                <w:szCs w:val="24"/>
              </w:rPr>
            </w:pPr>
            <w:r>
              <w:rPr>
                <w:rFonts w:ascii="仿宋" w:hAnsi="仿宋" w:eastAsia="仿宋"/>
                <w:bCs/>
                <w:sz w:val="24"/>
                <w:szCs w:val="24"/>
              </w:rPr>
              <w:t>王申华，排名1</w:t>
            </w:r>
            <w:r>
              <w:rPr>
                <w:rFonts w:hint="eastAsia" w:ascii="仿宋" w:hAnsi="仿宋" w:eastAsia="仿宋"/>
                <w:bCs/>
                <w:sz w:val="24"/>
                <w:szCs w:val="24"/>
              </w:rPr>
              <w:t>，高级工程师，国网浙江省电力有限公司</w:t>
            </w:r>
            <w:r>
              <w:rPr>
                <w:rFonts w:hint="eastAsia" w:ascii="仿宋" w:hAnsi="仿宋" w:eastAsia="仿宋"/>
                <w:bCs/>
                <w:sz w:val="24"/>
                <w:szCs w:val="24"/>
                <w:lang w:val="en-US" w:eastAsia="zh-CN"/>
              </w:rPr>
              <w:t>金华</w:t>
            </w:r>
            <w:r>
              <w:rPr>
                <w:rFonts w:hint="eastAsia" w:ascii="仿宋" w:hAnsi="仿宋" w:eastAsia="仿宋"/>
                <w:bCs/>
                <w:sz w:val="24"/>
                <w:szCs w:val="24"/>
              </w:rPr>
              <w:t>供电公司；</w:t>
            </w:r>
          </w:p>
          <w:p w14:paraId="3AD94397">
            <w:pPr>
              <w:spacing w:line="440" w:lineRule="exact"/>
            </w:pPr>
            <w:r>
              <w:rPr>
                <w:rFonts w:hint="eastAsia" w:ascii="仿宋" w:hAnsi="仿宋" w:eastAsia="仿宋"/>
                <w:bCs/>
                <w:sz w:val="24"/>
                <w:szCs w:val="24"/>
              </w:rPr>
              <w:t>孙闽红</w:t>
            </w:r>
            <w:r>
              <w:rPr>
                <w:rFonts w:ascii="仿宋" w:hAnsi="仿宋" w:eastAsia="仿宋"/>
                <w:bCs/>
                <w:sz w:val="24"/>
                <w:szCs w:val="24"/>
              </w:rPr>
              <w:t>，排名</w:t>
            </w:r>
            <w:r>
              <w:rPr>
                <w:rFonts w:hint="eastAsia" w:ascii="仿宋" w:hAnsi="仿宋" w:eastAsia="仿宋"/>
                <w:bCs/>
                <w:sz w:val="24"/>
                <w:szCs w:val="24"/>
                <w:lang w:val="en-US" w:eastAsia="zh-CN"/>
              </w:rPr>
              <w:t>2</w:t>
            </w:r>
            <w:r>
              <w:rPr>
                <w:rFonts w:hint="eastAsia" w:ascii="仿宋" w:hAnsi="仿宋" w:eastAsia="仿宋"/>
                <w:bCs/>
                <w:sz w:val="24"/>
                <w:szCs w:val="24"/>
              </w:rPr>
              <w:t>，</w:t>
            </w:r>
            <w:r>
              <w:rPr>
                <w:rFonts w:hint="eastAsia" w:ascii="仿宋" w:hAnsi="仿宋" w:eastAsia="仿宋"/>
                <w:bCs/>
                <w:sz w:val="24"/>
                <w:szCs w:val="24"/>
                <w:lang w:val="en-US" w:eastAsia="zh-CN"/>
              </w:rPr>
              <w:t>教授</w:t>
            </w:r>
            <w:r>
              <w:rPr>
                <w:rFonts w:hint="eastAsia" w:ascii="仿宋" w:hAnsi="仿宋" w:eastAsia="仿宋"/>
                <w:bCs/>
                <w:sz w:val="24"/>
                <w:szCs w:val="24"/>
              </w:rPr>
              <w:t>，</w:t>
            </w:r>
            <w:r>
              <w:rPr>
                <w:rFonts w:hint="eastAsia" w:ascii="仿宋" w:hAnsi="仿宋" w:eastAsia="仿宋"/>
                <w:bCs/>
                <w:sz w:val="24"/>
                <w:szCs w:val="24"/>
                <w:lang w:val="en-US" w:eastAsia="zh-CN"/>
              </w:rPr>
              <w:t>杭州电子科技大学</w:t>
            </w:r>
            <w:r>
              <w:rPr>
                <w:rFonts w:hint="eastAsia" w:ascii="仿宋" w:hAnsi="仿宋" w:eastAsia="仿宋"/>
                <w:bCs/>
                <w:sz w:val="24"/>
                <w:szCs w:val="24"/>
              </w:rPr>
              <w:t>；</w:t>
            </w:r>
          </w:p>
          <w:p w14:paraId="53221439">
            <w:pPr>
              <w:spacing w:line="440" w:lineRule="exact"/>
              <w:rPr>
                <w:rFonts w:hint="eastAsia" w:ascii="仿宋" w:hAnsi="仿宋" w:eastAsia="仿宋"/>
                <w:bCs/>
                <w:sz w:val="24"/>
                <w:szCs w:val="24"/>
              </w:rPr>
            </w:pPr>
            <w:r>
              <w:rPr>
                <w:rFonts w:hint="eastAsia" w:ascii="仿宋" w:hAnsi="仿宋" w:eastAsia="仿宋"/>
                <w:bCs/>
                <w:sz w:val="24"/>
                <w:szCs w:val="24"/>
              </w:rPr>
              <w:t>李靖超</w:t>
            </w:r>
            <w:r>
              <w:rPr>
                <w:rFonts w:ascii="仿宋" w:hAnsi="仿宋" w:eastAsia="仿宋"/>
                <w:bCs/>
                <w:sz w:val="24"/>
                <w:szCs w:val="24"/>
              </w:rPr>
              <w:t>，排名</w:t>
            </w:r>
            <w:r>
              <w:rPr>
                <w:rFonts w:hint="eastAsia" w:ascii="仿宋" w:hAnsi="仿宋" w:eastAsia="仿宋"/>
                <w:bCs/>
                <w:sz w:val="24"/>
                <w:szCs w:val="24"/>
                <w:lang w:val="en-US" w:eastAsia="zh-CN"/>
              </w:rPr>
              <w:t>3</w:t>
            </w:r>
            <w:r>
              <w:rPr>
                <w:rFonts w:hint="eastAsia" w:ascii="仿宋" w:hAnsi="仿宋" w:eastAsia="仿宋"/>
                <w:bCs/>
                <w:sz w:val="24"/>
                <w:szCs w:val="24"/>
              </w:rPr>
              <w:t>，</w:t>
            </w:r>
            <w:r>
              <w:rPr>
                <w:rFonts w:hint="eastAsia" w:ascii="仿宋" w:hAnsi="仿宋" w:eastAsia="仿宋"/>
                <w:bCs/>
                <w:sz w:val="24"/>
                <w:szCs w:val="24"/>
                <w:lang w:val="en-US" w:eastAsia="zh-CN"/>
              </w:rPr>
              <w:t>教授</w:t>
            </w:r>
            <w:r>
              <w:rPr>
                <w:rFonts w:hint="eastAsia" w:ascii="仿宋" w:hAnsi="仿宋" w:eastAsia="仿宋"/>
                <w:bCs/>
                <w:sz w:val="24"/>
                <w:szCs w:val="24"/>
              </w:rPr>
              <w:t>，</w:t>
            </w:r>
            <w:r>
              <w:rPr>
                <w:rFonts w:hint="eastAsia" w:ascii="仿宋" w:hAnsi="仿宋" w:eastAsia="仿宋"/>
                <w:bCs/>
                <w:sz w:val="24"/>
                <w:szCs w:val="24"/>
                <w:lang w:val="en-US" w:eastAsia="zh-CN"/>
              </w:rPr>
              <w:t>上海电机学院</w:t>
            </w:r>
            <w:r>
              <w:rPr>
                <w:rFonts w:hint="eastAsia" w:ascii="仿宋" w:hAnsi="仿宋" w:eastAsia="仿宋"/>
                <w:bCs/>
                <w:sz w:val="24"/>
                <w:szCs w:val="24"/>
              </w:rPr>
              <w:t>；</w:t>
            </w:r>
          </w:p>
          <w:p w14:paraId="5FEEC996">
            <w:pPr>
              <w:spacing w:line="440" w:lineRule="exact"/>
              <w:rPr>
                <w:rFonts w:hint="eastAsia" w:ascii="仿宋" w:hAnsi="仿宋" w:eastAsia="仿宋" w:cs="Times New Roman"/>
                <w:bCs/>
                <w:sz w:val="24"/>
                <w:szCs w:val="24"/>
              </w:rPr>
            </w:pPr>
            <w:r>
              <w:rPr>
                <w:rFonts w:hint="eastAsia" w:ascii="仿宋" w:hAnsi="仿宋" w:eastAsia="仿宋" w:cs="Times New Roman"/>
                <w:bCs/>
                <w:sz w:val="24"/>
                <w:szCs w:val="24"/>
              </w:rPr>
              <w:t>成林，排名</w:t>
            </w:r>
            <w:r>
              <w:rPr>
                <w:rFonts w:hint="eastAsia" w:ascii="仿宋" w:hAnsi="仿宋" w:eastAsia="仿宋" w:cs="Times New Roman"/>
                <w:bCs/>
                <w:sz w:val="24"/>
                <w:szCs w:val="24"/>
                <w:lang w:val="en-US" w:eastAsia="zh-CN"/>
              </w:rPr>
              <w:t>4</w:t>
            </w:r>
            <w:r>
              <w:rPr>
                <w:rFonts w:hint="eastAsia" w:ascii="仿宋" w:hAnsi="仿宋" w:eastAsia="仿宋" w:cs="Times New Roman"/>
                <w:bCs/>
                <w:sz w:val="24"/>
                <w:szCs w:val="24"/>
              </w:rPr>
              <w:t>，</w:t>
            </w:r>
            <w:r>
              <w:rPr>
                <w:rFonts w:hint="eastAsia" w:ascii="仿宋" w:hAnsi="仿宋" w:eastAsia="仿宋" w:cs="Times New Roman"/>
                <w:bCs/>
                <w:sz w:val="24"/>
                <w:szCs w:val="24"/>
                <w:lang w:val="en-US" w:eastAsia="zh-CN"/>
              </w:rPr>
              <w:t>教高级工程师</w:t>
            </w:r>
            <w:r>
              <w:rPr>
                <w:rFonts w:hint="eastAsia" w:ascii="仿宋" w:hAnsi="仿宋" w:eastAsia="仿宋" w:cs="Times New Roman"/>
                <w:bCs/>
                <w:sz w:val="24"/>
                <w:szCs w:val="24"/>
              </w:rPr>
              <w:t>，</w:t>
            </w:r>
            <w:r>
              <w:rPr>
                <w:rFonts w:hint="eastAsia" w:ascii="仿宋" w:hAnsi="仿宋" w:eastAsia="仿宋" w:cs="Times New Roman"/>
                <w:bCs/>
                <w:sz w:val="24"/>
                <w:szCs w:val="24"/>
                <w:lang w:val="en-US" w:eastAsia="zh-CN"/>
              </w:rPr>
              <w:t>国网陕西省电力有限公司电力科学研究院</w:t>
            </w:r>
            <w:r>
              <w:rPr>
                <w:rFonts w:hint="eastAsia" w:ascii="仿宋" w:hAnsi="仿宋" w:eastAsia="仿宋" w:cs="Times New Roman"/>
                <w:bCs/>
                <w:sz w:val="24"/>
                <w:szCs w:val="24"/>
              </w:rPr>
              <w:t>；</w:t>
            </w:r>
          </w:p>
          <w:p w14:paraId="2C6741D1">
            <w:pPr>
              <w:widowControl w:val="0"/>
              <w:spacing w:line="440" w:lineRule="exact"/>
              <w:jc w:val="both"/>
              <w:rPr>
                <w:rFonts w:hint="eastAsia" w:ascii="仿宋" w:hAnsi="仿宋" w:eastAsia="仿宋" w:cs="Times New Roman"/>
                <w:bCs/>
                <w:kern w:val="2"/>
                <w:sz w:val="24"/>
                <w:szCs w:val="24"/>
                <w:lang w:val="en-US" w:eastAsia="zh-CN" w:bidi="ar-SA"/>
              </w:rPr>
            </w:pPr>
            <w:r>
              <w:rPr>
                <w:rFonts w:hint="eastAsia" w:ascii="仿宋" w:hAnsi="仿宋" w:eastAsia="仿宋" w:cs="Times New Roman"/>
                <w:bCs/>
                <w:kern w:val="2"/>
                <w:sz w:val="24"/>
                <w:szCs w:val="24"/>
                <w:lang w:val="en-US" w:eastAsia="zh-CN" w:bidi="ar-SA"/>
              </w:rPr>
              <w:t>应雨龙，排名5，副教授，上海电力大学；</w:t>
            </w:r>
          </w:p>
          <w:p w14:paraId="77A90A3F">
            <w:pPr>
              <w:spacing w:line="440" w:lineRule="exact"/>
            </w:pPr>
            <w:r>
              <w:rPr>
                <w:rFonts w:hint="eastAsia" w:ascii="仿宋" w:hAnsi="仿宋" w:eastAsia="仿宋"/>
                <w:bCs/>
                <w:sz w:val="24"/>
                <w:szCs w:val="24"/>
                <w:lang w:val="en-US" w:eastAsia="zh-CN"/>
              </w:rPr>
              <w:t>周振华</w:t>
            </w:r>
            <w:r>
              <w:rPr>
                <w:rFonts w:ascii="仿宋" w:hAnsi="仿宋" w:eastAsia="仿宋"/>
                <w:bCs/>
                <w:sz w:val="24"/>
                <w:szCs w:val="24"/>
              </w:rPr>
              <w:t>，排名</w:t>
            </w:r>
            <w:r>
              <w:rPr>
                <w:rFonts w:hint="eastAsia" w:ascii="仿宋" w:hAnsi="仿宋" w:eastAsia="仿宋"/>
                <w:bCs/>
                <w:sz w:val="24"/>
                <w:szCs w:val="24"/>
                <w:lang w:val="en-US" w:eastAsia="zh-CN"/>
              </w:rPr>
              <w:t>6</w:t>
            </w:r>
            <w:r>
              <w:rPr>
                <w:rFonts w:hint="eastAsia" w:ascii="仿宋" w:hAnsi="仿宋" w:eastAsia="仿宋"/>
                <w:bCs/>
                <w:sz w:val="24"/>
                <w:szCs w:val="24"/>
              </w:rPr>
              <w:t>，</w:t>
            </w:r>
            <w:r>
              <w:rPr>
                <w:rFonts w:hint="eastAsia" w:ascii="仿宋" w:hAnsi="仿宋" w:eastAsia="仿宋" w:cs="Times New Roman"/>
                <w:bCs/>
                <w:kern w:val="2"/>
                <w:sz w:val="24"/>
                <w:szCs w:val="24"/>
                <w:lang w:val="en-US" w:eastAsia="zh-CN" w:bidi="ar-SA"/>
              </w:rPr>
              <w:t>副教授</w:t>
            </w:r>
            <w:bookmarkStart w:id="0" w:name="_GoBack"/>
            <w:bookmarkEnd w:id="0"/>
            <w:r>
              <w:rPr>
                <w:rFonts w:hint="eastAsia" w:ascii="仿宋" w:hAnsi="仿宋" w:eastAsia="仿宋"/>
                <w:bCs/>
                <w:sz w:val="24"/>
                <w:szCs w:val="24"/>
              </w:rPr>
              <w:t>，</w:t>
            </w:r>
            <w:r>
              <w:rPr>
                <w:rFonts w:hint="eastAsia" w:ascii="仿宋" w:hAnsi="仿宋" w:eastAsia="仿宋"/>
                <w:bCs/>
                <w:sz w:val="24"/>
                <w:szCs w:val="24"/>
                <w:lang w:val="en-US" w:eastAsia="zh-CN"/>
              </w:rPr>
              <w:t>杭州电子科技大学</w:t>
            </w:r>
            <w:r>
              <w:rPr>
                <w:rFonts w:hint="eastAsia" w:ascii="仿宋" w:hAnsi="仿宋" w:eastAsia="仿宋"/>
                <w:bCs/>
                <w:sz w:val="24"/>
                <w:szCs w:val="24"/>
              </w:rPr>
              <w:t>；</w:t>
            </w:r>
          </w:p>
          <w:p w14:paraId="330A0025">
            <w:pPr>
              <w:spacing w:line="440" w:lineRule="exact"/>
            </w:pPr>
            <w:r>
              <w:rPr>
                <w:rFonts w:hint="eastAsia" w:ascii="仿宋" w:hAnsi="仿宋" w:eastAsia="仿宋"/>
                <w:bCs/>
                <w:sz w:val="24"/>
                <w:szCs w:val="24"/>
                <w:lang w:val="en-US" w:eastAsia="zh-CN"/>
              </w:rPr>
              <w:t>杜红伟</w:t>
            </w:r>
            <w:r>
              <w:rPr>
                <w:rFonts w:ascii="仿宋" w:hAnsi="仿宋" w:eastAsia="仿宋"/>
                <w:bCs/>
                <w:sz w:val="24"/>
                <w:szCs w:val="24"/>
              </w:rPr>
              <w:t>，排名</w:t>
            </w:r>
            <w:r>
              <w:rPr>
                <w:rFonts w:hint="eastAsia" w:ascii="仿宋" w:hAnsi="仿宋" w:eastAsia="仿宋"/>
                <w:bCs/>
                <w:sz w:val="24"/>
                <w:szCs w:val="24"/>
                <w:lang w:val="en-US" w:eastAsia="zh-CN"/>
              </w:rPr>
              <w:t>7</w:t>
            </w:r>
            <w:r>
              <w:rPr>
                <w:rFonts w:hint="eastAsia" w:ascii="仿宋" w:hAnsi="仿宋" w:eastAsia="仿宋"/>
                <w:bCs/>
                <w:sz w:val="24"/>
                <w:szCs w:val="24"/>
              </w:rPr>
              <w:t>，</w:t>
            </w:r>
            <w:r>
              <w:rPr>
                <w:rFonts w:hint="eastAsia" w:ascii="仿宋" w:hAnsi="仿宋" w:eastAsia="仿宋"/>
                <w:bCs/>
                <w:sz w:val="24"/>
                <w:szCs w:val="24"/>
                <w:lang w:val="en-US" w:eastAsia="zh-CN"/>
              </w:rPr>
              <w:t>高级工程师</w:t>
            </w:r>
            <w:r>
              <w:rPr>
                <w:rFonts w:hint="eastAsia" w:ascii="仿宋" w:hAnsi="仿宋" w:eastAsia="仿宋"/>
                <w:bCs/>
                <w:sz w:val="24"/>
                <w:szCs w:val="24"/>
              </w:rPr>
              <w:t>，</w:t>
            </w:r>
            <w:r>
              <w:rPr>
                <w:rFonts w:hint="eastAsia" w:ascii="仿宋" w:hAnsi="仿宋" w:eastAsia="仿宋"/>
                <w:bCs/>
                <w:sz w:val="24"/>
                <w:szCs w:val="24"/>
                <w:lang w:val="en-US" w:eastAsia="zh-CN"/>
              </w:rPr>
              <w:t>杭州物必连科技有限公司</w:t>
            </w:r>
            <w:r>
              <w:rPr>
                <w:rFonts w:hint="eastAsia" w:ascii="仿宋" w:hAnsi="仿宋" w:eastAsia="仿宋"/>
                <w:bCs/>
                <w:sz w:val="24"/>
                <w:szCs w:val="24"/>
              </w:rPr>
              <w:t>；</w:t>
            </w:r>
          </w:p>
          <w:p w14:paraId="69F1C528">
            <w:pPr>
              <w:spacing w:line="440" w:lineRule="exact"/>
              <w:rPr>
                <w:rFonts w:hint="eastAsia" w:ascii="仿宋" w:hAnsi="仿宋" w:eastAsia="仿宋"/>
                <w:bCs/>
                <w:sz w:val="24"/>
                <w:szCs w:val="24"/>
              </w:rPr>
            </w:pPr>
            <w:r>
              <w:rPr>
                <w:rFonts w:hint="eastAsia" w:ascii="仿宋" w:hAnsi="仿宋" w:eastAsia="仿宋"/>
                <w:bCs/>
                <w:sz w:val="24"/>
                <w:szCs w:val="24"/>
                <w:lang w:val="en-US" w:eastAsia="zh-CN"/>
              </w:rPr>
              <w:t>曹保良</w:t>
            </w:r>
            <w:r>
              <w:rPr>
                <w:rFonts w:ascii="仿宋" w:hAnsi="仿宋" w:eastAsia="仿宋"/>
                <w:bCs/>
                <w:sz w:val="24"/>
                <w:szCs w:val="24"/>
              </w:rPr>
              <w:t>，排名</w:t>
            </w:r>
            <w:r>
              <w:rPr>
                <w:rFonts w:hint="eastAsia" w:ascii="仿宋" w:hAnsi="仿宋" w:eastAsia="仿宋"/>
                <w:bCs/>
                <w:sz w:val="24"/>
                <w:szCs w:val="24"/>
                <w:lang w:val="en-US" w:eastAsia="zh-CN"/>
              </w:rPr>
              <w:t>8</w:t>
            </w:r>
            <w:r>
              <w:rPr>
                <w:rFonts w:hint="eastAsia" w:ascii="仿宋" w:hAnsi="仿宋" w:eastAsia="仿宋"/>
                <w:bCs/>
                <w:sz w:val="24"/>
                <w:szCs w:val="24"/>
              </w:rPr>
              <w:t>，</w:t>
            </w:r>
            <w:r>
              <w:rPr>
                <w:rFonts w:hint="eastAsia" w:ascii="仿宋" w:hAnsi="仿宋" w:eastAsia="仿宋"/>
                <w:bCs/>
                <w:sz w:val="24"/>
                <w:szCs w:val="24"/>
                <w:lang w:val="en-US" w:eastAsia="zh-CN"/>
              </w:rPr>
              <w:t>高级工程师</w:t>
            </w:r>
            <w:r>
              <w:rPr>
                <w:rFonts w:hint="eastAsia" w:ascii="仿宋" w:hAnsi="仿宋" w:eastAsia="仿宋"/>
                <w:bCs/>
                <w:sz w:val="24"/>
                <w:szCs w:val="24"/>
              </w:rPr>
              <w:t>，国网浙江省电力有限公司</w:t>
            </w:r>
            <w:r>
              <w:rPr>
                <w:rFonts w:hint="eastAsia" w:ascii="仿宋" w:hAnsi="仿宋" w:eastAsia="仿宋"/>
                <w:bCs/>
                <w:sz w:val="24"/>
                <w:szCs w:val="24"/>
                <w:lang w:val="en-US" w:eastAsia="zh-CN"/>
              </w:rPr>
              <w:t>金华</w:t>
            </w:r>
            <w:r>
              <w:rPr>
                <w:rFonts w:hint="eastAsia" w:ascii="仿宋" w:hAnsi="仿宋" w:eastAsia="仿宋"/>
                <w:bCs/>
                <w:sz w:val="24"/>
                <w:szCs w:val="24"/>
              </w:rPr>
              <w:t>供电公司；</w:t>
            </w:r>
          </w:p>
          <w:p w14:paraId="064AD38B">
            <w:pPr>
              <w:spacing w:line="440" w:lineRule="exact"/>
              <w:rPr>
                <w:rFonts w:hint="eastAsia" w:ascii="仿宋" w:hAnsi="仿宋" w:eastAsia="仿宋"/>
                <w:bCs/>
                <w:sz w:val="24"/>
                <w:szCs w:val="24"/>
              </w:rPr>
            </w:pPr>
            <w:r>
              <w:rPr>
                <w:rFonts w:hint="eastAsia" w:ascii="仿宋" w:hAnsi="仿宋" w:eastAsia="仿宋"/>
                <w:bCs/>
                <w:sz w:val="24"/>
                <w:szCs w:val="24"/>
                <w:lang w:val="en-US" w:eastAsia="zh-CN"/>
              </w:rPr>
              <w:t>汪溢镭</w:t>
            </w:r>
            <w:r>
              <w:rPr>
                <w:rFonts w:ascii="仿宋" w:hAnsi="仿宋" w:eastAsia="仿宋"/>
                <w:bCs/>
                <w:sz w:val="24"/>
                <w:szCs w:val="24"/>
              </w:rPr>
              <w:t>，排名</w:t>
            </w:r>
            <w:r>
              <w:rPr>
                <w:rFonts w:hint="eastAsia" w:ascii="仿宋" w:hAnsi="仿宋" w:eastAsia="仿宋"/>
                <w:bCs/>
                <w:sz w:val="24"/>
                <w:szCs w:val="24"/>
                <w:lang w:val="en-US" w:eastAsia="zh-CN"/>
              </w:rPr>
              <w:t>9</w:t>
            </w:r>
            <w:r>
              <w:rPr>
                <w:rFonts w:hint="eastAsia" w:ascii="仿宋" w:hAnsi="仿宋" w:eastAsia="仿宋"/>
                <w:bCs/>
                <w:sz w:val="24"/>
                <w:szCs w:val="24"/>
              </w:rPr>
              <w:t>，</w:t>
            </w:r>
            <w:r>
              <w:rPr>
                <w:rFonts w:hint="eastAsia" w:ascii="仿宋" w:hAnsi="仿宋" w:eastAsia="仿宋"/>
                <w:bCs/>
                <w:sz w:val="24"/>
                <w:szCs w:val="24"/>
                <w:lang w:val="en-US" w:eastAsia="zh-CN"/>
              </w:rPr>
              <w:t>工程师</w:t>
            </w:r>
            <w:r>
              <w:rPr>
                <w:rFonts w:hint="eastAsia" w:ascii="仿宋" w:hAnsi="仿宋" w:eastAsia="仿宋"/>
                <w:bCs/>
                <w:sz w:val="24"/>
                <w:szCs w:val="24"/>
              </w:rPr>
              <w:t>，国网浙江省电力有限公司电力科学研究院；</w:t>
            </w:r>
          </w:p>
          <w:p w14:paraId="75660A92">
            <w:pPr>
              <w:spacing w:line="440" w:lineRule="exact"/>
              <w:rPr>
                <w:rFonts w:hint="eastAsia" w:ascii="仿宋" w:hAnsi="仿宋" w:eastAsia="仿宋"/>
                <w:bCs/>
                <w:sz w:val="24"/>
                <w:szCs w:val="24"/>
              </w:rPr>
            </w:pPr>
            <w:r>
              <w:rPr>
                <w:rFonts w:hint="eastAsia" w:ascii="仿宋" w:hAnsi="仿宋" w:eastAsia="仿宋"/>
                <w:bCs/>
                <w:sz w:val="24"/>
                <w:szCs w:val="24"/>
                <w:lang w:val="en-US" w:eastAsia="zh-CN"/>
              </w:rPr>
              <w:t>张传羽</w:t>
            </w:r>
            <w:r>
              <w:rPr>
                <w:rFonts w:ascii="仿宋" w:hAnsi="仿宋" w:eastAsia="仿宋"/>
                <w:bCs/>
                <w:sz w:val="24"/>
                <w:szCs w:val="24"/>
              </w:rPr>
              <w:t>，排名</w:t>
            </w:r>
            <w:r>
              <w:rPr>
                <w:rFonts w:hint="eastAsia" w:ascii="仿宋" w:hAnsi="仿宋" w:eastAsia="仿宋"/>
                <w:bCs/>
                <w:sz w:val="24"/>
                <w:szCs w:val="24"/>
                <w:lang w:val="en-US" w:eastAsia="zh-CN"/>
              </w:rPr>
              <w:t>10</w:t>
            </w:r>
            <w:r>
              <w:rPr>
                <w:rFonts w:hint="eastAsia" w:ascii="仿宋" w:hAnsi="仿宋" w:eastAsia="仿宋"/>
                <w:bCs/>
                <w:sz w:val="24"/>
                <w:szCs w:val="24"/>
              </w:rPr>
              <w:t>，</w:t>
            </w:r>
            <w:r>
              <w:rPr>
                <w:rFonts w:hint="eastAsia" w:ascii="仿宋" w:hAnsi="仿宋" w:eastAsia="仿宋"/>
                <w:bCs/>
                <w:sz w:val="24"/>
                <w:szCs w:val="24"/>
                <w:lang w:val="en-US" w:eastAsia="zh-CN"/>
              </w:rPr>
              <w:t>高级工程师</w:t>
            </w:r>
            <w:r>
              <w:rPr>
                <w:rFonts w:hint="eastAsia" w:ascii="仿宋" w:hAnsi="仿宋" w:eastAsia="仿宋"/>
                <w:bCs/>
                <w:sz w:val="24"/>
                <w:szCs w:val="24"/>
              </w:rPr>
              <w:t>，国电南瑞南京控制系统有限公司；</w:t>
            </w:r>
          </w:p>
          <w:p w14:paraId="3220BA4F">
            <w:pPr>
              <w:spacing w:line="440" w:lineRule="exact"/>
              <w:rPr>
                <w:rFonts w:hint="eastAsia"/>
              </w:rPr>
            </w:pPr>
            <w:r>
              <w:rPr>
                <w:rFonts w:hint="eastAsia" w:ascii="仿宋" w:hAnsi="仿宋" w:eastAsia="仿宋"/>
                <w:bCs/>
                <w:sz w:val="24"/>
                <w:szCs w:val="24"/>
                <w:lang w:val="en-US" w:eastAsia="zh-CN"/>
              </w:rPr>
              <w:t>陈迪忠</w:t>
            </w:r>
            <w:r>
              <w:rPr>
                <w:rFonts w:ascii="仿宋" w:hAnsi="仿宋" w:eastAsia="仿宋"/>
                <w:bCs/>
                <w:sz w:val="24"/>
                <w:szCs w:val="24"/>
              </w:rPr>
              <w:t>，排名</w:t>
            </w:r>
            <w:r>
              <w:rPr>
                <w:rFonts w:hint="eastAsia" w:ascii="仿宋" w:hAnsi="仿宋" w:eastAsia="仿宋"/>
                <w:bCs/>
                <w:sz w:val="24"/>
                <w:szCs w:val="24"/>
                <w:lang w:val="en-US" w:eastAsia="zh-CN"/>
              </w:rPr>
              <w:t>11</w:t>
            </w:r>
            <w:r>
              <w:rPr>
                <w:rFonts w:hint="eastAsia" w:ascii="仿宋" w:hAnsi="仿宋" w:eastAsia="仿宋"/>
                <w:bCs/>
                <w:sz w:val="24"/>
                <w:szCs w:val="24"/>
              </w:rPr>
              <w:t>，</w:t>
            </w:r>
            <w:r>
              <w:rPr>
                <w:rFonts w:hint="eastAsia" w:ascii="仿宋" w:hAnsi="仿宋" w:eastAsia="仿宋"/>
                <w:bCs/>
                <w:sz w:val="24"/>
                <w:szCs w:val="24"/>
                <w:lang w:val="en-US" w:eastAsia="zh-CN"/>
              </w:rPr>
              <w:t>高级工程师</w:t>
            </w:r>
            <w:r>
              <w:rPr>
                <w:rFonts w:hint="eastAsia" w:ascii="仿宋" w:hAnsi="仿宋" w:eastAsia="仿宋"/>
                <w:bCs/>
                <w:sz w:val="24"/>
                <w:szCs w:val="24"/>
              </w:rPr>
              <w:t>，国网浙江省电力有限公司</w:t>
            </w:r>
            <w:r>
              <w:rPr>
                <w:rFonts w:hint="eastAsia" w:ascii="仿宋" w:hAnsi="仿宋" w:eastAsia="仿宋"/>
                <w:bCs/>
                <w:sz w:val="24"/>
                <w:szCs w:val="24"/>
                <w:lang w:val="en-US" w:eastAsia="zh-CN"/>
              </w:rPr>
              <w:t>金华</w:t>
            </w:r>
            <w:r>
              <w:rPr>
                <w:rFonts w:hint="eastAsia" w:ascii="仿宋" w:hAnsi="仿宋" w:eastAsia="仿宋"/>
                <w:bCs/>
                <w:sz w:val="24"/>
                <w:szCs w:val="24"/>
              </w:rPr>
              <w:t>供电公司；</w:t>
            </w:r>
          </w:p>
          <w:p w14:paraId="437D7B9B">
            <w:pPr>
              <w:spacing w:line="440" w:lineRule="exact"/>
              <w:rPr>
                <w:rFonts w:hint="eastAsia" w:ascii="仿宋" w:hAnsi="仿宋" w:eastAsia="仿宋"/>
                <w:bCs/>
                <w:sz w:val="24"/>
                <w:szCs w:val="24"/>
              </w:rPr>
            </w:pPr>
            <w:r>
              <w:rPr>
                <w:rFonts w:hint="eastAsia" w:ascii="仿宋" w:hAnsi="仿宋" w:eastAsia="仿宋"/>
                <w:bCs/>
                <w:sz w:val="24"/>
                <w:szCs w:val="24"/>
                <w:lang w:val="en-US" w:eastAsia="zh-CN"/>
              </w:rPr>
              <w:t>秦威南</w:t>
            </w:r>
            <w:r>
              <w:rPr>
                <w:rFonts w:ascii="仿宋" w:hAnsi="仿宋" w:eastAsia="仿宋"/>
                <w:bCs/>
                <w:sz w:val="24"/>
                <w:szCs w:val="24"/>
              </w:rPr>
              <w:t>，排名</w:t>
            </w:r>
            <w:r>
              <w:rPr>
                <w:rFonts w:hint="eastAsia" w:ascii="仿宋" w:hAnsi="仿宋" w:eastAsia="仿宋"/>
                <w:bCs/>
                <w:sz w:val="24"/>
                <w:szCs w:val="24"/>
                <w:lang w:val="en-US" w:eastAsia="zh-CN"/>
              </w:rPr>
              <w:t>12</w:t>
            </w:r>
            <w:r>
              <w:rPr>
                <w:rFonts w:hint="eastAsia" w:ascii="仿宋" w:hAnsi="仿宋" w:eastAsia="仿宋"/>
                <w:bCs/>
                <w:sz w:val="24"/>
                <w:szCs w:val="24"/>
              </w:rPr>
              <w:t>，</w:t>
            </w:r>
            <w:r>
              <w:rPr>
                <w:rFonts w:hint="eastAsia" w:ascii="仿宋" w:hAnsi="仿宋" w:eastAsia="仿宋"/>
                <w:bCs/>
                <w:sz w:val="24"/>
                <w:szCs w:val="24"/>
                <w:lang w:val="en-US" w:eastAsia="zh-CN"/>
              </w:rPr>
              <w:t>高级工程师</w:t>
            </w:r>
            <w:r>
              <w:rPr>
                <w:rFonts w:hint="eastAsia" w:ascii="仿宋" w:hAnsi="仿宋" w:eastAsia="仿宋"/>
                <w:bCs/>
                <w:sz w:val="24"/>
                <w:szCs w:val="24"/>
              </w:rPr>
              <w:t>，国网浙江省电力有限公司</w:t>
            </w:r>
            <w:r>
              <w:rPr>
                <w:rFonts w:hint="eastAsia" w:ascii="仿宋" w:hAnsi="仿宋" w:eastAsia="仿宋"/>
                <w:bCs/>
                <w:sz w:val="24"/>
                <w:szCs w:val="24"/>
                <w:lang w:val="en-US" w:eastAsia="zh-CN"/>
              </w:rPr>
              <w:t>金华</w:t>
            </w:r>
            <w:r>
              <w:rPr>
                <w:rFonts w:hint="eastAsia" w:ascii="仿宋" w:hAnsi="仿宋" w:eastAsia="仿宋"/>
                <w:bCs/>
                <w:sz w:val="24"/>
                <w:szCs w:val="24"/>
              </w:rPr>
              <w:t>供电公司；</w:t>
            </w:r>
          </w:p>
          <w:p w14:paraId="41ECF365">
            <w:pPr>
              <w:spacing w:line="440" w:lineRule="exact"/>
              <w:rPr>
                <w:rFonts w:hint="eastAsia"/>
              </w:rPr>
            </w:pPr>
            <w:r>
              <w:rPr>
                <w:rFonts w:hint="eastAsia" w:ascii="仿宋" w:hAnsi="仿宋" w:eastAsia="仿宋"/>
                <w:bCs/>
                <w:sz w:val="24"/>
                <w:szCs w:val="24"/>
                <w:lang w:val="en-US" w:eastAsia="zh-CN"/>
              </w:rPr>
              <w:t>寿博仁</w:t>
            </w:r>
            <w:r>
              <w:rPr>
                <w:rFonts w:ascii="仿宋" w:hAnsi="仿宋" w:eastAsia="仿宋"/>
                <w:bCs/>
                <w:sz w:val="24"/>
                <w:szCs w:val="24"/>
              </w:rPr>
              <w:t>，排名</w:t>
            </w:r>
            <w:r>
              <w:rPr>
                <w:rFonts w:hint="eastAsia" w:ascii="仿宋" w:hAnsi="仿宋" w:eastAsia="仿宋"/>
                <w:bCs/>
                <w:sz w:val="24"/>
                <w:szCs w:val="24"/>
                <w:lang w:val="en-US" w:eastAsia="zh-CN"/>
              </w:rPr>
              <w:t>13</w:t>
            </w:r>
            <w:r>
              <w:rPr>
                <w:rFonts w:hint="eastAsia" w:ascii="仿宋" w:hAnsi="仿宋" w:eastAsia="仿宋"/>
                <w:bCs/>
                <w:sz w:val="24"/>
                <w:szCs w:val="24"/>
              </w:rPr>
              <w:t>，</w:t>
            </w:r>
            <w:r>
              <w:rPr>
                <w:rFonts w:hint="eastAsia" w:ascii="仿宋" w:hAnsi="仿宋" w:eastAsia="仿宋"/>
                <w:bCs/>
                <w:sz w:val="24"/>
                <w:szCs w:val="24"/>
                <w:lang w:val="en-US" w:eastAsia="zh-CN"/>
              </w:rPr>
              <w:t>高级工程师</w:t>
            </w:r>
            <w:r>
              <w:rPr>
                <w:rFonts w:hint="eastAsia" w:ascii="仿宋" w:hAnsi="仿宋" w:eastAsia="仿宋"/>
                <w:bCs/>
                <w:sz w:val="24"/>
                <w:szCs w:val="24"/>
              </w:rPr>
              <w:t>，国网浙江省电力有限公司</w:t>
            </w:r>
            <w:r>
              <w:rPr>
                <w:rFonts w:hint="eastAsia" w:ascii="仿宋" w:hAnsi="仿宋" w:eastAsia="仿宋"/>
                <w:bCs/>
                <w:sz w:val="24"/>
                <w:szCs w:val="24"/>
                <w:lang w:val="en-US" w:eastAsia="zh-CN"/>
              </w:rPr>
              <w:t>金华</w:t>
            </w:r>
            <w:r>
              <w:rPr>
                <w:rFonts w:hint="eastAsia" w:ascii="仿宋" w:hAnsi="仿宋" w:eastAsia="仿宋"/>
                <w:bCs/>
                <w:sz w:val="24"/>
                <w:szCs w:val="24"/>
              </w:rPr>
              <w:t>供电公司；</w:t>
            </w:r>
          </w:p>
          <w:p w14:paraId="26A1297D">
            <w:pPr>
              <w:spacing w:line="440" w:lineRule="exact"/>
              <w:rPr>
                <w:rFonts w:hint="eastAsia" w:ascii="仿宋" w:hAnsi="仿宋" w:eastAsia="仿宋"/>
                <w:bCs/>
                <w:sz w:val="24"/>
                <w:szCs w:val="24"/>
                <w:lang w:eastAsia="zh-CN"/>
              </w:rPr>
            </w:pPr>
          </w:p>
        </w:tc>
      </w:tr>
      <w:tr w14:paraId="248D59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6" w:hRule="atLeast"/>
        </w:trPr>
        <w:tc>
          <w:tcPr>
            <w:tcW w:w="2269" w:type="dxa"/>
            <w:tcBorders>
              <w:right w:val="single" w:color="auto" w:sz="4" w:space="0"/>
            </w:tcBorders>
            <w:vAlign w:val="center"/>
          </w:tcPr>
          <w:p w14:paraId="5751FD3B">
            <w:pPr>
              <w:spacing w:line="440" w:lineRule="exact"/>
              <w:jc w:val="center"/>
              <w:rPr>
                <w:rFonts w:eastAsia="仿宋"/>
                <w:bCs/>
                <w:sz w:val="24"/>
                <w:szCs w:val="24"/>
              </w:rPr>
            </w:pPr>
            <w:r>
              <w:rPr>
                <w:rFonts w:eastAsia="仿宋"/>
                <w:bCs/>
                <w:sz w:val="28"/>
                <w:szCs w:val="24"/>
              </w:rPr>
              <w:t>主要完成单位</w:t>
            </w:r>
          </w:p>
        </w:tc>
        <w:tc>
          <w:tcPr>
            <w:tcW w:w="6237" w:type="dxa"/>
            <w:tcBorders>
              <w:left w:val="single" w:color="auto" w:sz="4" w:space="0"/>
            </w:tcBorders>
            <w:vAlign w:val="center"/>
          </w:tcPr>
          <w:p w14:paraId="355EA8D7">
            <w:pPr>
              <w:spacing w:line="440" w:lineRule="exact"/>
              <w:jc w:val="left"/>
              <w:rPr>
                <w:rFonts w:eastAsia="仿宋_GB2312"/>
                <w:bCs/>
                <w:sz w:val="24"/>
                <w:szCs w:val="24"/>
              </w:rPr>
            </w:pPr>
            <w:r>
              <w:rPr>
                <w:rFonts w:eastAsia="仿宋_GB2312"/>
                <w:bCs/>
                <w:sz w:val="24"/>
                <w:szCs w:val="24"/>
              </w:rPr>
              <w:t>1.</w:t>
            </w:r>
            <w:r>
              <w:rPr>
                <w:rFonts w:eastAsia="仿宋"/>
                <w:bCs/>
                <w:sz w:val="24"/>
                <w:szCs w:val="22"/>
              </w:rPr>
              <w:t>单位名称：</w:t>
            </w:r>
            <w:r>
              <w:rPr>
                <w:rFonts w:hint="eastAsia" w:eastAsia="仿宋_GB2312"/>
                <w:bCs/>
                <w:sz w:val="24"/>
                <w:szCs w:val="24"/>
              </w:rPr>
              <w:t>国网浙江省电力有限公司金华供电公司</w:t>
            </w:r>
          </w:p>
          <w:p w14:paraId="70A19280">
            <w:pPr>
              <w:spacing w:line="440" w:lineRule="exact"/>
              <w:jc w:val="left"/>
              <w:rPr>
                <w:rFonts w:eastAsia="仿宋_GB2312"/>
                <w:bCs/>
                <w:sz w:val="24"/>
                <w:szCs w:val="24"/>
              </w:rPr>
            </w:pPr>
            <w:r>
              <w:rPr>
                <w:rFonts w:eastAsia="仿宋_GB2312"/>
                <w:bCs/>
                <w:sz w:val="24"/>
                <w:szCs w:val="24"/>
              </w:rPr>
              <w:t>2.</w:t>
            </w:r>
            <w:r>
              <w:rPr>
                <w:rFonts w:eastAsia="仿宋"/>
                <w:bCs/>
                <w:sz w:val="24"/>
                <w:szCs w:val="22"/>
              </w:rPr>
              <w:t>单位名称：</w:t>
            </w:r>
            <w:r>
              <w:rPr>
                <w:rFonts w:hint="eastAsia" w:eastAsia="仿宋_GB2312"/>
                <w:bCs/>
                <w:sz w:val="24"/>
                <w:szCs w:val="24"/>
              </w:rPr>
              <w:t>杭州电子科技大学</w:t>
            </w:r>
          </w:p>
          <w:p w14:paraId="2FCFA40B">
            <w:pPr>
              <w:spacing w:line="440" w:lineRule="exact"/>
              <w:jc w:val="left"/>
              <w:rPr>
                <w:rFonts w:hint="eastAsia" w:eastAsia="仿宋_GB2312"/>
                <w:bCs/>
                <w:sz w:val="24"/>
                <w:szCs w:val="24"/>
              </w:rPr>
            </w:pPr>
            <w:r>
              <w:rPr>
                <w:rFonts w:eastAsia="仿宋_GB2312"/>
                <w:bCs/>
                <w:sz w:val="24"/>
                <w:szCs w:val="24"/>
              </w:rPr>
              <w:t>3.</w:t>
            </w:r>
            <w:r>
              <w:rPr>
                <w:rFonts w:eastAsia="仿宋"/>
                <w:bCs/>
                <w:sz w:val="24"/>
                <w:szCs w:val="22"/>
              </w:rPr>
              <w:t>单位名称：</w:t>
            </w:r>
            <w:r>
              <w:rPr>
                <w:rFonts w:hint="eastAsia" w:eastAsia="仿宋_GB2312"/>
                <w:bCs/>
                <w:sz w:val="24"/>
                <w:szCs w:val="24"/>
              </w:rPr>
              <w:t>国网陕西省电力有限公司电力科学</w:t>
            </w:r>
          </w:p>
          <w:p w14:paraId="439FA93F">
            <w:pPr>
              <w:spacing w:line="440" w:lineRule="exact"/>
              <w:jc w:val="left"/>
              <w:rPr>
                <w:rFonts w:eastAsia="仿宋_GB2312"/>
                <w:bCs/>
                <w:sz w:val="24"/>
                <w:szCs w:val="24"/>
              </w:rPr>
            </w:pPr>
            <w:r>
              <w:rPr>
                <w:rFonts w:hint="eastAsia" w:eastAsia="仿宋_GB2312"/>
                <w:bCs/>
                <w:sz w:val="24"/>
                <w:szCs w:val="24"/>
              </w:rPr>
              <w:t>研究院</w:t>
            </w:r>
          </w:p>
          <w:p w14:paraId="46DFE2E3">
            <w:pPr>
              <w:spacing w:line="440" w:lineRule="exact"/>
              <w:jc w:val="left"/>
              <w:rPr>
                <w:rFonts w:eastAsia="仿宋_GB2312"/>
                <w:bCs/>
                <w:sz w:val="24"/>
                <w:szCs w:val="24"/>
              </w:rPr>
            </w:pPr>
            <w:r>
              <w:rPr>
                <w:rFonts w:hint="eastAsia" w:eastAsia="仿宋_GB2312"/>
                <w:bCs/>
                <w:sz w:val="24"/>
                <w:szCs w:val="24"/>
                <w:lang w:val="en-US" w:eastAsia="zh-CN"/>
              </w:rPr>
              <w:t>4</w:t>
            </w:r>
            <w:r>
              <w:rPr>
                <w:rFonts w:eastAsia="仿宋_GB2312"/>
                <w:bCs/>
                <w:sz w:val="24"/>
                <w:szCs w:val="24"/>
              </w:rPr>
              <w:t>.</w:t>
            </w:r>
            <w:r>
              <w:rPr>
                <w:rFonts w:eastAsia="仿宋"/>
                <w:bCs/>
                <w:sz w:val="24"/>
                <w:szCs w:val="22"/>
              </w:rPr>
              <w:t>单位名称：</w:t>
            </w:r>
            <w:r>
              <w:rPr>
                <w:rFonts w:hint="eastAsia" w:eastAsia="仿宋_GB2312"/>
                <w:bCs/>
                <w:sz w:val="24"/>
                <w:szCs w:val="24"/>
              </w:rPr>
              <w:t>上海电机学院</w:t>
            </w:r>
          </w:p>
          <w:p w14:paraId="5C15A171">
            <w:pPr>
              <w:spacing w:line="440" w:lineRule="exact"/>
              <w:jc w:val="left"/>
              <w:rPr>
                <w:rFonts w:hint="eastAsia" w:eastAsia="仿宋_GB2312"/>
                <w:bCs/>
                <w:sz w:val="24"/>
                <w:szCs w:val="24"/>
              </w:rPr>
            </w:pPr>
            <w:r>
              <w:rPr>
                <w:rFonts w:hint="eastAsia" w:eastAsia="仿宋_GB2312"/>
                <w:bCs/>
                <w:sz w:val="24"/>
                <w:szCs w:val="24"/>
                <w:lang w:val="en-US" w:eastAsia="zh-CN"/>
              </w:rPr>
              <w:t>5</w:t>
            </w:r>
            <w:r>
              <w:rPr>
                <w:rFonts w:eastAsia="仿宋_GB2312"/>
                <w:bCs/>
                <w:sz w:val="24"/>
                <w:szCs w:val="24"/>
              </w:rPr>
              <w:t>.</w:t>
            </w:r>
            <w:r>
              <w:rPr>
                <w:rFonts w:eastAsia="仿宋"/>
                <w:bCs/>
                <w:sz w:val="24"/>
                <w:szCs w:val="22"/>
              </w:rPr>
              <w:t>单位名称：</w:t>
            </w:r>
            <w:r>
              <w:rPr>
                <w:rFonts w:hint="eastAsia" w:eastAsia="仿宋_GB2312"/>
                <w:bCs/>
                <w:sz w:val="24"/>
                <w:szCs w:val="24"/>
              </w:rPr>
              <w:t>杭州物必连科技有限公司</w:t>
            </w:r>
          </w:p>
          <w:p w14:paraId="20C1EDD4">
            <w:pPr>
              <w:spacing w:line="440" w:lineRule="exact"/>
              <w:jc w:val="left"/>
              <w:rPr>
                <w:rFonts w:hint="eastAsia" w:eastAsia="仿宋_GB2312"/>
                <w:bCs/>
                <w:sz w:val="24"/>
                <w:szCs w:val="24"/>
                <w:lang w:val="en-US" w:eastAsia="zh-CN"/>
              </w:rPr>
            </w:pPr>
            <w:r>
              <w:rPr>
                <w:rFonts w:hint="eastAsia" w:eastAsia="仿宋_GB2312"/>
                <w:bCs/>
                <w:sz w:val="24"/>
                <w:szCs w:val="24"/>
                <w:lang w:val="en-US" w:eastAsia="zh-CN"/>
              </w:rPr>
              <w:t>6</w:t>
            </w:r>
            <w:r>
              <w:rPr>
                <w:rFonts w:eastAsia="仿宋_GB2312"/>
                <w:bCs/>
                <w:sz w:val="24"/>
                <w:szCs w:val="24"/>
              </w:rPr>
              <w:t>.</w:t>
            </w:r>
            <w:r>
              <w:rPr>
                <w:rFonts w:eastAsia="仿宋"/>
                <w:bCs/>
                <w:sz w:val="24"/>
                <w:szCs w:val="22"/>
              </w:rPr>
              <w:t>单位名称：</w:t>
            </w:r>
            <w:r>
              <w:rPr>
                <w:rFonts w:hint="eastAsia" w:eastAsia="仿宋_GB2312"/>
                <w:bCs/>
                <w:sz w:val="24"/>
                <w:szCs w:val="24"/>
                <w:lang w:val="en-US" w:eastAsia="zh-CN"/>
              </w:rPr>
              <w:t>浙江智菱科技有限公司</w:t>
            </w:r>
          </w:p>
          <w:p w14:paraId="25D52A84">
            <w:pPr>
              <w:spacing w:line="440" w:lineRule="exact"/>
              <w:jc w:val="left"/>
              <w:rPr>
                <w:rFonts w:hint="eastAsia" w:eastAsia="仿宋_GB2312"/>
                <w:bCs/>
                <w:sz w:val="24"/>
                <w:szCs w:val="24"/>
              </w:rPr>
            </w:pPr>
            <w:r>
              <w:rPr>
                <w:rFonts w:hint="eastAsia" w:eastAsia="仿宋_GB2312"/>
                <w:bCs/>
                <w:sz w:val="24"/>
                <w:szCs w:val="24"/>
                <w:lang w:val="en-US" w:eastAsia="zh-CN"/>
              </w:rPr>
              <w:t>7</w:t>
            </w:r>
            <w:r>
              <w:rPr>
                <w:rFonts w:eastAsia="仿宋_GB2312"/>
                <w:bCs/>
                <w:sz w:val="24"/>
                <w:szCs w:val="24"/>
              </w:rPr>
              <w:t>.</w:t>
            </w:r>
            <w:r>
              <w:rPr>
                <w:rFonts w:eastAsia="仿宋"/>
                <w:bCs/>
                <w:sz w:val="24"/>
                <w:szCs w:val="22"/>
              </w:rPr>
              <w:t>单位名称：</w:t>
            </w:r>
            <w:r>
              <w:rPr>
                <w:rFonts w:hint="eastAsia" w:eastAsia="仿宋_GB2312"/>
                <w:bCs/>
                <w:sz w:val="24"/>
                <w:szCs w:val="24"/>
              </w:rPr>
              <w:t>国电南瑞南京控制系统有限公司</w:t>
            </w:r>
          </w:p>
          <w:p w14:paraId="044CEA52">
            <w:pPr>
              <w:spacing w:line="440" w:lineRule="exact"/>
              <w:jc w:val="left"/>
              <w:rPr>
                <w:rFonts w:eastAsia="仿宋"/>
                <w:bCs/>
                <w:sz w:val="24"/>
                <w:szCs w:val="24"/>
              </w:rPr>
            </w:pPr>
          </w:p>
        </w:tc>
      </w:tr>
      <w:tr w14:paraId="54500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2269" w:type="dxa"/>
            <w:vAlign w:val="center"/>
          </w:tcPr>
          <w:p w14:paraId="454BF94F">
            <w:pPr>
              <w:jc w:val="center"/>
              <w:rPr>
                <w:rStyle w:val="39"/>
                <w:rFonts w:eastAsia="仿宋_GB2312"/>
                <w:b w:val="0"/>
                <w:color w:val="auto"/>
                <w:sz w:val="28"/>
                <w:szCs w:val="28"/>
              </w:rPr>
            </w:pPr>
            <w:r>
              <w:rPr>
                <w:rStyle w:val="39"/>
                <w:rFonts w:eastAsia="仿宋_GB2312"/>
                <w:b w:val="0"/>
                <w:color w:val="auto"/>
                <w:sz w:val="28"/>
                <w:szCs w:val="28"/>
              </w:rPr>
              <w:t>提名单位</w:t>
            </w:r>
          </w:p>
        </w:tc>
        <w:tc>
          <w:tcPr>
            <w:tcW w:w="6237" w:type="dxa"/>
            <w:vAlign w:val="center"/>
          </w:tcPr>
          <w:p w14:paraId="5232D8E2">
            <w:pPr>
              <w:contextualSpacing/>
              <w:jc w:val="center"/>
              <w:rPr>
                <w:rStyle w:val="39"/>
                <w:rFonts w:hint="eastAsia" w:ascii="仿宋" w:hAnsi="仿宋" w:eastAsia="仿宋"/>
                <w:b w:val="0"/>
                <w:color w:val="auto"/>
                <w:lang w:eastAsia="zh-CN"/>
              </w:rPr>
            </w:pPr>
            <w:r>
              <w:rPr>
                <w:rStyle w:val="39"/>
                <w:rFonts w:hint="eastAsia"/>
                <w:b w:val="0"/>
                <w:color w:val="auto"/>
                <w:lang w:val="en-US" w:eastAsia="zh-CN"/>
              </w:rPr>
              <w:t>金华市人民政府</w:t>
            </w:r>
          </w:p>
        </w:tc>
      </w:tr>
      <w:tr w14:paraId="2507A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3" w:hRule="atLeast"/>
        </w:trPr>
        <w:tc>
          <w:tcPr>
            <w:tcW w:w="2269" w:type="dxa"/>
            <w:vAlign w:val="center"/>
          </w:tcPr>
          <w:p w14:paraId="4F59AACF">
            <w:pPr>
              <w:jc w:val="center"/>
              <w:rPr>
                <w:rStyle w:val="39"/>
                <w:rFonts w:eastAsia="仿宋_GB2312"/>
                <w:b w:val="0"/>
                <w:color w:val="auto"/>
                <w:sz w:val="28"/>
                <w:szCs w:val="28"/>
              </w:rPr>
            </w:pPr>
            <w:r>
              <w:rPr>
                <w:rStyle w:val="39"/>
                <w:rFonts w:eastAsia="仿宋_GB2312"/>
                <w:b w:val="0"/>
                <w:color w:val="auto"/>
                <w:sz w:val="28"/>
                <w:szCs w:val="28"/>
              </w:rPr>
              <w:t>提名意见</w:t>
            </w:r>
          </w:p>
        </w:tc>
        <w:tc>
          <w:tcPr>
            <w:tcW w:w="6237" w:type="dxa"/>
            <w:vAlign w:val="center"/>
          </w:tcPr>
          <w:p w14:paraId="54EBAA56">
            <w:pPr>
              <w:ind w:firstLine="480" w:firstLineChars="200"/>
              <w:contextualSpacing/>
              <w:rPr>
                <w:rStyle w:val="39"/>
                <w:rFonts w:hint="eastAsia" w:ascii="仿宋" w:hAnsi="仿宋" w:eastAsia="仿宋"/>
                <w:b w:val="0"/>
                <w:color w:val="auto"/>
                <w:lang w:val="en-US" w:eastAsia="zh-CN"/>
              </w:rPr>
            </w:pPr>
            <w:r>
              <w:rPr>
                <w:rStyle w:val="39"/>
                <w:rFonts w:hint="eastAsia" w:ascii="仿宋" w:hAnsi="仿宋" w:eastAsia="仿宋"/>
                <w:b w:val="0"/>
                <w:color w:val="auto"/>
                <w:lang w:val="en-US" w:eastAsia="zh-CN"/>
              </w:rPr>
              <w:t>该项目组在国家自然科学基金项目、上海市自然科学基金项目等课题资助下，通过产学研联合攻关，解决了传统应用层认证机制存在密钥泄露和协议安全漏洞风险、无法有效抵御模仿攻击等技术难题，项目针对电力物联网络多元接入持续增强后的髙安全性要求，提出了射频信号基因分析与识别、多级安全认证和认感-通-算”云边协同平台等关键技术，研发了基于分形理论与差分等势星球图的射频信号基因表征及多级精细画像技术，攻克了指纹不稳定易失效难题。发明了深度复数卷积补经网络与切片组合CNN的多粒度分类器，非视距低信噪比下识别淮确率得到提升。研发了宽窄带融合通信协议、多维资源自愈技术及“感-通-算”云边协同平台，提高了网络吞吐量和终端在线率项</w:t>
            </w:r>
          </w:p>
          <w:p w14:paraId="69CAB0AB">
            <w:pPr>
              <w:ind w:firstLine="480" w:firstLineChars="200"/>
              <w:contextualSpacing/>
              <w:rPr>
                <w:rStyle w:val="39"/>
                <w:rFonts w:hint="eastAsia" w:ascii="仿宋" w:hAnsi="仿宋" w:eastAsia="仿宋"/>
                <w:b w:val="0"/>
                <w:color w:val="auto"/>
                <w:lang w:val="en-US" w:eastAsia="zh-CN"/>
              </w:rPr>
            </w:pPr>
            <w:r>
              <w:rPr>
                <w:rStyle w:val="39"/>
                <w:rFonts w:hint="eastAsia" w:ascii="仿宋" w:hAnsi="仿宋" w:eastAsia="仿宋"/>
                <w:b w:val="0"/>
                <w:color w:val="auto"/>
                <w:lang w:val="en-US" w:eastAsia="zh-CN"/>
              </w:rPr>
              <w:t>项目获国家发明专利38件、美国发明专利1件、软件著作权3项， 发表学术论文44 篇，其中 SCI 论文 25 篇，发表专著 2 部。项目成果技术难度大，创新性强，核心技术具有自主知识产权。项目经技术鉴定，成果核心技术达到国际领先水平。目成果已在省内外多家单位开展应用，已实现规模化生产，经济效益和社会效益显著。</w:t>
            </w:r>
          </w:p>
          <w:p w14:paraId="5DB587AE">
            <w:pPr>
              <w:ind w:firstLine="480" w:firstLineChars="200"/>
              <w:contextualSpacing/>
              <w:rPr>
                <w:rStyle w:val="39"/>
                <w:b w:val="0"/>
                <w:color w:val="auto"/>
              </w:rPr>
            </w:pPr>
            <w:r>
              <w:rPr>
                <w:rStyle w:val="39"/>
                <w:rFonts w:hint="eastAsia" w:ascii="仿宋" w:hAnsi="仿宋" w:eastAsia="仿宋"/>
                <w:b w:val="0"/>
                <w:color w:val="auto"/>
                <w:lang w:val="en-US" w:eastAsia="zh-CN"/>
              </w:rPr>
              <w:t>该提名书中的单位、人员排序和前述内容属实。提名该项目申报2025年度浙江省科学技术进步奖一等奖。</w:t>
            </w:r>
          </w:p>
        </w:tc>
      </w:tr>
    </w:tbl>
    <w:p w14:paraId="6EA43E13">
      <w:pPr>
        <w:adjustRightInd w:val="0"/>
        <w:snapToGrid w:val="0"/>
        <w:spacing w:line="560" w:lineRule="exact"/>
        <w:rPr>
          <w:rFonts w:eastAsia="仿宋_GB2312"/>
          <w:sz w:val="32"/>
          <w:szCs w:val="32"/>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14:paraId="344B0010">
      <w:pPr>
        <w:adjustRightInd w:val="0"/>
        <w:snapToGrid w:val="0"/>
        <w:spacing w:line="560" w:lineRule="exact"/>
        <w:jc w:val="center"/>
        <w:rPr>
          <w:rFonts w:ascii="黑体" w:hAnsi="黑体" w:eastAsia="黑体" w:cs="微软雅黑"/>
          <w:sz w:val="32"/>
          <w:szCs w:val="32"/>
        </w:rPr>
      </w:pPr>
      <w:r>
        <w:rPr>
          <w:rFonts w:hint="eastAsia" w:ascii="黑体" w:hAnsi="黑体" w:eastAsia="黑体" w:cs="微软雅黑"/>
          <w:sz w:val="32"/>
          <w:szCs w:val="32"/>
        </w:rPr>
        <w:t xml:space="preserve">附页一 </w:t>
      </w:r>
      <w:r>
        <w:rPr>
          <w:rFonts w:ascii="黑体" w:hAnsi="黑体" w:eastAsia="黑体" w:cs="微软雅黑"/>
          <w:sz w:val="32"/>
          <w:szCs w:val="32"/>
        </w:rPr>
        <w:t xml:space="preserve"> </w:t>
      </w:r>
      <w:r>
        <w:rPr>
          <w:rFonts w:hint="eastAsia" w:ascii="黑体" w:hAnsi="黑体" w:eastAsia="黑体" w:cs="微软雅黑"/>
          <w:sz w:val="32"/>
          <w:szCs w:val="32"/>
        </w:rPr>
        <w:t>主要知识产权和标准规范目录</w:t>
      </w:r>
    </w:p>
    <w:tbl>
      <w:tblPr>
        <w:tblStyle w:val="19"/>
        <w:tblW w:w="14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2577"/>
        <w:gridCol w:w="992"/>
        <w:gridCol w:w="1655"/>
        <w:gridCol w:w="1213"/>
        <w:gridCol w:w="1184"/>
        <w:gridCol w:w="2172"/>
        <w:gridCol w:w="2222"/>
        <w:gridCol w:w="1278"/>
      </w:tblGrid>
      <w:tr w14:paraId="68BD3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vAlign w:val="center"/>
          </w:tcPr>
          <w:p w14:paraId="74F359CF">
            <w:pPr>
              <w:jc w:val="center"/>
              <w:rPr>
                <w:rFonts w:eastAsia="仿宋"/>
                <w:sz w:val="24"/>
                <w:szCs w:val="21"/>
              </w:rPr>
            </w:pPr>
            <w:r>
              <w:rPr>
                <w:rFonts w:eastAsia="仿宋"/>
                <w:sz w:val="24"/>
                <w:szCs w:val="21"/>
              </w:rPr>
              <w:t>知识产权</w:t>
            </w:r>
          </w:p>
          <w:p w14:paraId="763FE0F4">
            <w:pPr>
              <w:jc w:val="center"/>
              <w:rPr>
                <w:rFonts w:eastAsia="仿宋"/>
                <w:sz w:val="24"/>
                <w:szCs w:val="21"/>
              </w:rPr>
            </w:pPr>
            <w:r>
              <w:rPr>
                <w:rFonts w:eastAsia="仿宋"/>
                <w:sz w:val="24"/>
                <w:szCs w:val="21"/>
              </w:rPr>
              <w:t>（标准规范）类别</w:t>
            </w:r>
          </w:p>
        </w:tc>
        <w:tc>
          <w:tcPr>
            <w:tcW w:w="2577" w:type="dxa"/>
            <w:tcBorders>
              <w:top w:val="single" w:color="auto" w:sz="4" w:space="0"/>
              <w:left w:val="single" w:color="auto" w:sz="4" w:space="0"/>
              <w:bottom w:val="single" w:color="auto" w:sz="4" w:space="0"/>
              <w:right w:val="single" w:color="auto" w:sz="4" w:space="0"/>
            </w:tcBorders>
            <w:vAlign w:val="center"/>
          </w:tcPr>
          <w:p w14:paraId="381C5082">
            <w:pPr>
              <w:jc w:val="center"/>
              <w:rPr>
                <w:rFonts w:eastAsia="仿宋"/>
                <w:sz w:val="24"/>
                <w:szCs w:val="21"/>
              </w:rPr>
            </w:pPr>
            <w:r>
              <w:rPr>
                <w:rFonts w:eastAsia="仿宋"/>
                <w:sz w:val="24"/>
                <w:szCs w:val="21"/>
              </w:rPr>
              <w:t>知识产权（标准规范）具体名称</w:t>
            </w:r>
          </w:p>
        </w:tc>
        <w:tc>
          <w:tcPr>
            <w:tcW w:w="992" w:type="dxa"/>
            <w:tcBorders>
              <w:top w:val="single" w:color="auto" w:sz="4" w:space="0"/>
              <w:left w:val="single" w:color="auto" w:sz="4" w:space="0"/>
              <w:bottom w:val="single" w:color="auto" w:sz="4" w:space="0"/>
              <w:right w:val="single" w:color="auto" w:sz="4" w:space="0"/>
            </w:tcBorders>
            <w:vAlign w:val="center"/>
          </w:tcPr>
          <w:p w14:paraId="1F170AF7">
            <w:pPr>
              <w:jc w:val="center"/>
              <w:rPr>
                <w:rFonts w:eastAsia="仿宋"/>
                <w:sz w:val="24"/>
                <w:szCs w:val="21"/>
              </w:rPr>
            </w:pPr>
            <w:r>
              <w:rPr>
                <w:rFonts w:eastAsia="仿宋"/>
                <w:sz w:val="24"/>
                <w:szCs w:val="21"/>
              </w:rPr>
              <w:t>国家</w:t>
            </w:r>
          </w:p>
          <w:p w14:paraId="0BD3AD65">
            <w:pPr>
              <w:jc w:val="center"/>
              <w:rPr>
                <w:rFonts w:eastAsia="仿宋"/>
                <w:bCs/>
                <w:snapToGrid w:val="0"/>
                <w:kern w:val="0"/>
                <w:sz w:val="24"/>
                <w:szCs w:val="21"/>
              </w:rPr>
            </w:pPr>
            <w:r>
              <w:rPr>
                <w:rFonts w:eastAsia="仿宋"/>
                <w:bCs/>
                <w:snapToGrid w:val="0"/>
                <w:kern w:val="0"/>
                <w:sz w:val="24"/>
                <w:szCs w:val="21"/>
              </w:rPr>
              <w:t>（地区）</w:t>
            </w:r>
          </w:p>
        </w:tc>
        <w:tc>
          <w:tcPr>
            <w:tcW w:w="1655" w:type="dxa"/>
            <w:tcBorders>
              <w:top w:val="single" w:color="auto" w:sz="4" w:space="0"/>
              <w:left w:val="single" w:color="auto" w:sz="4" w:space="0"/>
              <w:bottom w:val="single" w:color="auto" w:sz="4" w:space="0"/>
              <w:right w:val="single" w:color="auto" w:sz="4" w:space="0"/>
            </w:tcBorders>
            <w:vAlign w:val="center"/>
          </w:tcPr>
          <w:p w14:paraId="2D53B1E6">
            <w:pPr>
              <w:jc w:val="center"/>
              <w:rPr>
                <w:rFonts w:eastAsia="仿宋"/>
                <w:sz w:val="24"/>
                <w:szCs w:val="21"/>
              </w:rPr>
            </w:pPr>
            <w:r>
              <w:rPr>
                <w:rFonts w:eastAsia="仿宋"/>
                <w:sz w:val="24"/>
                <w:szCs w:val="21"/>
              </w:rPr>
              <w:t>授权号</w:t>
            </w:r>
          </w:p>
          <w:p w14:paraId="7070D725">
            <w:pPr>
              <w:jc w:val="center"/>
              <w:rPr>
                <w:rFonts w:eastAsia="仿宋"/>
                <w:sz w:val="24"/>
                <w:szCs w:val="21"/>
              </w:rPr>
            </w:pPr>
            <w:r>
              <w:rPr>
                <w:rFonts w:eastAsia="仿宋"/>
                <w:sz w:val="24"/>
                <w:szCs w:val="21"/>
              </w:rPr>
              <w:t>（标准规范编号）</w:t>
            </w:r>
          </w:p>
        </w:tc>
        <w:tc>
          <w:tcPr>
            <w:tcW w:w="1213" w:type="dxa"/>
            <w:tcBorders>
              <w:top w:val="single" w:color="auto" w:sz="4" w:space="0"/>
              <w:left w:val="single" w:color="auto" w:sz="4" w:space="0"/>
              <w:bottom w:val="single" w:color="auto" w:sz="4" w:space="0"/>
              <w:right w:val="single" w:color="auto" w:sz="4" w:space="0"/>
            </w:tcBorders>
            <w:vAlign w:val="center"/>
          </w:tcPr>
          <w:p w14:paraId="35E8ABDB">
            <w:pPr>
              <w:jc w:val="center"/>
              <w:rPr>
                <w:rFonts w:eastAsia="仿宋"/>
                <w:sz w:val="24"/>
                <w:szCs w:val="21"/>
              </w:rPr>
            </w:pPr>
            <w:r>
              <w:rPr>
                <w:rFonts w:eastAsia="仿宋"/>
                <w:sz w:val="24"/>
                <w:szCs w:val="21"/>
              </w:rPr>
              <w:t>授权</w:t>
            </w:r>
          </w:p>
          <w:p w14:paraId="01487DB7">
            <w:pPr>
              <w:jc w:val="center"/>
              <w:rPr>
                <w:rFonts w:eastAsia="仿宋"/>
                <w:sz w:val="24"/>
                <w:szCs w:val="21"/>
              </w:rPr>
            </w:pPr>
            <w:r>
              <w:rPr>
                <w:rFonts w:eastAsia="仿宋"/>
                <w:sz w:val="24"/>
                <w:szCs w:val="21"/>
              </w:rPr>
              <w:t>（标准发布）</w:t>
            </w:r>
          </w:p>
          <w:p w14:paraId="044A3A6D">
            <w:pPr>
              <w:jc w:val="center"/>
              <w:rPr>
                <w:rFonts w:eastAsia="仿宋"/>
                <w:sz w:val="24"/>
                <w:szCs w:val="21"/>
              </w:rPr>
            </w:pPr>
            <w:r>
              <w:rPr>
                <w:rFonts w:eastAsia="仿宋"/>
                <w:sz w:val="24"/>
                <w:szCs w:val="21"/>
              </w:rPr>
              <w:t>日期</w:t>
            </w:r>
          </w:p>
        </w:tc>
        <w:tc>
          <w:tcPr>
            <w:tcW w:w="1184" w:type="dxa"/>
            <w:tcBorders>
              <w:top w:val="single" w:color="auto" w:sz="4" w:space="0"/>
              <w:left w:val="single" w:color="auto" w:sz="4" w:space="0"/>
              <w:bottom w:val="single" w:color="auto" w:sz="4" w:space="0"/>
              <w:right w:val="single" w:color="auto" w:sz="4" w:space="0"/>
            </w:tcBorders>
            <w:vAlign w:val="center"/>
          </w:tcPr>
          <w:p w14:paraId="4CC403E4">
            <w:pPr>
              <w:jc w:val="center"/>
              <w:rPr>
                <w:rFonts w:eastAsia="仿宋"/>
                <w:sz w:val="24"/>
                <w:szCs w:val="21"/>
              </w:rPr>
            </w:pPr>
            <w:r>
              <w:rPr>
                <w:rFonts w:eastAsia="仿宋"/>
                <w:sz w:val="24"/>
                <w:szCs w:val="21"/>
              </w:rPr>
              <w:t>证书编号（标准规范批准发布部门）</w:t>
            </w:r>
          </w:p>
        </w:tc>
        <w:tc>
          <w:tcPr>
            <w:tcW w:w="2172" w:type="dxa"/>
            <w:tcBorders>
              <w:top w:val="single" w:color="auto" w:sz="4" w:space="0"/>
              <w:left w:val="single" w:color="auto" w:sz="4" w:space="0"/>
              <w:bottom w:val="single" w:color="auto" w:sz="4" w:space="0"/>
              <w:right w:val="single" w:color="auto" w:sz="4" w:space="0"/>
            </w:tcBorders>
            <w:vAlign w:val="center"/>
          </w:tcPr>
          <w:p w14:paraId="7791DC78">
            <w:pPr>
              <w:jc w:val="center"/>
              <w:rPr>
                <w:rFonts w:eastAsia="仿宋"/>
                <w:sz w:val="24"/>
                <w:szCs w:val="21"/>
              </w:rPr>
            </w:pPr>
            <w:r>
              <w:rPr>
                <w:rFonts w:eastAsia="仿宋"/>
                <w:sz w:val="24"/>
                <w:szCs w:val="21"/>
              </w:rPr>
              <w:t>权利人（标准规范起草单位）</w:t>
            </w:r>
          </w:p>
        </w:tc>
        <w:tc>
          <w:tcPr>
            <w:tcW w:w="2222" w:type="dxa"/>
            <w:tcBorders>
              <w:top w:val="single" w:color="auto" w:sz="4" w:space="0"/>
              <w:left w:val="single" w:color="auto" w:sz="4" w:space="0"/>
              <w:bottom w:val="single" w:color="auto" w:sz="4" w:space="0"/>
              <w:right w:val="single" w:color="auto" w:sz="4" w:space="0"/>
            </w:tcBorders>
            <w:vAlign w:val="center"/>
          </w:tcPr>
          <w:p w14:paraId="3914D42B">
            <w:pPr>
              <w:jc w:val="center"/>
              <w:rPr>
                <w:rFonts w:eastAsia="仿宋"/>
                <w:sz w:val="24"/>
                <w:szCs w:val="21"/>
              </w:rPr>
            </w:pPr>
            <w:r>
              <w:rPr>
                <w:rFonts w:eastAsia="仿宋"/>
                <w:sz w:val="24"/>
                <w:szCs w:val="21"/>
              </w:rPr>
              <w:t>发明人（标准规范起草人）</w:t>
            </w:r>
          </w:p>
        </w:tc>
        <w:tc>
          <w:tcPr>
            <w:tcW w:w="1278" w:type="dxa"/>
            <w:tcBorders>
              <w:top w:val="single" w:color="auto" w:sz="4" w:space="0"/>
              <w:left w:val="single" w:color="auto" w:sz="4" w:space="0"/>
              <w:bottom w:val="single" w:color="auto" w:sz="4" w:space="0"/>
              <w:right w:val="single" w:color="auto" w:sz="4" w:space="0"/>
            </w:tcBorders>
            <w:vAlign w:val="center"/>
          </w:tcPr>
          <w:p w14:paraId="18591A3B">
            <w:pPr>
              <w:jc w:val="center"/>
              <w:rPr>
                <w:rFonts w:eastAsia="仿宋"/>
                <w:sz w:val="24"/>
                <w:szCs w:val="21"/>
              </w:rPr>
            </w:pPr>
            <w:r>
              <w:rPr>
                <w:rFonts w:eastAsia="仿宋"/>
                <w:sz w:val="24"/>
                <w:szCs w:val="21"/>
              </w:rPr>
              <w:t>发明专利（标准规范）有效状态</w:t>
            </w:r>
          </w:p>
        </w:tc>
      </w:tr>
      <w:tr w14:paraId="2A00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9" w:hRule="atLeast"/>
          <w:jc w:val="center"/>
        </w:trPr>
        <w:tc>
          <w:tcPr>
            <w:tcW w:w="1305" w:type="dxa"/>
            <w:tcBorders>
              <w:top w:val="single" w:color="auto" w:sz="4" w:space="0"/>
              <w:left w:val="single" w:color="auto" w:sz="4" w:space="0"/>
              <w:bottom w:val="single" w:color="auto" w:sz="4" w:space="0"/>
              <w:right w:val="single" w:color="auto" w:sz="4" w:space="0"/>
            </w:tcBorders>
            <w:vAlign w:val="center"/>
          </w:tcPr>
          <w:p w14:paraId="77FC3100">
            <w:pPr>
              <w:jc w:val="center"/>
              <w:rPr>
                <w:rFonts w:ascii="Times New Roman" w:hAnsi="Times New Roman" w:eastAsia="仿宋" w:cs="Times New Roman"/>
                <w:color w:val="auto"/>
                <w:sz w:val="24"/>
                <w:szCs w:val="21"/>
              </w:rPr>
            </w:pPr>
            <w:r>
              <w:rPr>
                <w:rFonts w:ascii="Times New Roman" w:hAnsi="Times New Roman" w:eastAsia="仿宋" w:cs="Times New Roman"/>
                <w:color w:val="auto"/>
                <w:sz w:val="24"/>
                <w:szCs w:val="21"/>
              </w:rPr>
              <w:t>发明专利</w:t>
            </w:r>
          </w:p>
        </w:tc>
        <w:tc>
          <w:tcPr>
            <w:tcW w:w="2577" w:type="dxa"/>
            <w:tcBorders>
              <w:top w:val="single" w:color="auto" w:sz="4" w:space="0"/>
              <w:left w:val="single" w:color="auto" w:sz="4" w:space="0"/>
              <w:bottom w:val="single" w:color="auto" w:sz="4" w:space="0"/>
              <w:right w:val="single" w:color="auto" w:sz="4" w:space="0"/>
            </w:tcBorders>
            <w:vAlign w:val="center"/>
          </w:tcPr>
          <w:p w14:paraId="77DB0E2C">
            <w:pPr>
              <w:jc w:val="center"/>
              <w:rPr>
                <w:rFonts w:ascii="Times New Roman" w:hAnsi="Times New Roman" w:eastAsia="仿宋" w:cs="Times New Roman"/>
                <w:color w:val="auto"/>
                <w:sz w:val="24"/>
                <w:szCs w:val="21"/>
              </w:rPr>
            </w:pPr>
            <w:r>
              <w:rPr>
                <w:rFonts w:ascii="Times New Roman" w:hAnsi="Times New Roman" w:eastAsia="仿宋" w:cs="Times New Roman"/>
                <w:color w:val="auto"/>
                <w:sz w:val="24"/>
                <w:szCs w:val="21"/>
              </w:rPr>
              <w:t>SPECIFIC COMMUNICATION EMITTER IDENTIFICATION METHOD BASED ON AN INSTANTANEOUS ENVELOPE EQUIPOTENTIA</w:t>
            </w:r>
          </w:p>
        </w:tc>
        <w:tc>
          <w:tcPr>
            <w:tcW w:w="992" w:type="dxa"/>
            <w:tcBorders>
              <w:top w:val="single" w:color="auto" w:sz="4" w:space="0"/>
              <w:left w:val="single" w:color="auto" w:sz="4" w:space="0"/>
              <w:bottom w:val="single" w:color="auto" w:sz="4" w:space="0"/>
              <w:right w:val="single" w:color="auto" w:sz="4" w:space="0"/>
            </w:tcBorders>
            <w:vAlign w:val="center"/>
          </w:tcPr>
          <w:p w14:paraId="5B4417C2">
            <w:pPr>
              <w:jc w:val="center"/>
              <w:rPr>
                <w:rFonts w:ascii="Times New Roman" w:hAnsi="Times New Roman" w:eastAsia="仿宋" w:cs="Times New Roman"/>
                <w:color w:val="auto"/>
                <w:sz w:val="24"/>
                <w:szCs w:val="21"/>
              </w:rPr>
            </w:pPr>
            <w:r>
              <w:rPr>
                <w:rFonts w:ascii="Times New Roman" w:hAnsi="Times New Roman" w:eastAsia="仿宋" w:cs="Times New Roman"/>
                <w:color w:val="auto"/>
                <w:sz w:val="24"/>
                <w:szCs w:val="21"/>
              </w:rPr>
              <w:t>海外</w:t>
            </w:r>
          </w:p>
        </w:tc>
        <w:tc>
          <w:tcPr>
            <w:tcW w:w="1655" w:type="dxa"/>
            <w:tcBorders>
              <w:top w:val="single" w:color="auto" w:sz="4" w:space="0"/>
              <w:left w:val="single" w:color="auto" w:sz="4" w:space="0"/>
              <w:bottom w:val="single" w:color="auto" w:sz="4" w:space="0"/>
              <w:right w:val="single" w:color="auto" w:sz="4" w:space="0"/>
            </w:tcBorders>
            <w:vAlign w:val="center"/>
          </w:tcPr>
          <w:p w14:paraId="5D6E4521">
            <w:pPr>
              <w:jc w:val="center"/>
              <w:rPr>
                <w:rFonts w:ascii="Times New Roman" w:hAnsi="Times New Roman" w:eastAsia="仿宋" w:cs="Times New Roman"/>
                <w:color w:val="auto"/>
                <w:sz w:val="24"/>
                <w:szCs w:val="21"/>
              </w:rPr>
            </w:pPr>
            <w:r>
              <w:rPr>
                <w:rFonts w:ascii="Times New Roman" w:hAnsi="Times New Roman" w:eastAsia="仿宋" w:cs="Times New Roman"/>
                <w:color w:val="auto"/>
                <w:sz w:val="24"/>
                <w:szCs w:val="21"/>
              </w:rPr>
              <w:t>US 11297508 B1</w:t>
            </w:r>
          </w:p>
        </w:tc>
        <w:tc>
          <w:tcPr>
            <w:tcW w:w="1213" w:type="dxa"/>
            <w:tcBorders>
              <w:top w:val="single" w:color="auto" w:sz="4" w:space="0"/>
              <w:left w:val="single" w:color="auto" w:sz="4" w:space="0"/>
              <w:bottom w:val="single" w:color="auto" w:sz="4" w:space="0"/>
              <w:right w:val="single" w:color="auto" w:sz="4" w:space="0"/>
            </w:tcBorders>
            <w:vAlign w:val="center"/>
          </w:tcPr>
          <w:p w14:paraId="2DECAC5B">
            <w:pPr>
              <w:jc w:val="center"/>
              <w:rPr>
                <w:rFonts w:ascii="Times New Roman" w:hAnsi="Times New Roman" w:eastAsia="仿宋" w:cs="Times New Roman"/>
                <w:color w:val="auto"/>
                <w:sz w:val="24"/>
                <w:szCs w:val="21"/>
              </w:rPr>
            </w:pPr>
            <w:r>
              <w:rPr>
                <w:rFonts w:ascii="Times New Roman" w:hAnsi="Times New Roman" w:eastAsia="仿宋" w:cs="Times New Roman"/>
                <w:color w:val="auto"/>
                <w:sz w:val="24"/>
                <w:szCs w:val="21"/>
              </w:rPr>
              <w:t>2022-05-05</w:t>
            </w:r>
          </w:p>
        </w:tc>
        <w:tc>
          <w:tcPr>
            <w:tcW w:w="1184" w:type="dxa"/>
            <w:tcBorders>
              <w:top w:val="single" w:color="auto" w:sz="4" w:space="0"/>
              <w:left w:val="single" w:color="auto" w:sz="4" w:space="0"/>
              <w:bottom w:val="single" w:color="auto" w:sz="4" w:space="0"/>
              <w:right w:val="single" w:color="auto" w:sz="4" w:space="0"/>
            </w:tcBorders>
            <w:vAlign w:val="center"/>
          </w:tcPr>
          <w:p w14:paraId="533F4A56">
            <w:pPr>
              <w:jc w:val="center"/>
              <w:rPr>
                <w:rFonts w:ascii="Times New Roman" w:hAnsi="Times New Roman" w:eastAsia="仿宋" w:cs="Times New Roman"/>
                <w:color w:val="auto"/>
                <w:sz w:val="24"/>
                <w:szCs w:val="21"/>
              </w:rPr>
            </w:pPr>
            <w:r>
              <w:rPr>
                <w:rFonts w:ascii="Times New Roman" w:hAnsi="Times New Roman" w:eastAsia="仿宋" w:cs="Times New Roman"/>
                <w:color w:val="auto"/>
                <w:sz w:val="24"/>
                <w:szCs w:val="21"/>
              </w:rPr>
              <w:t>US 11297508 B1</w:t>
            </w:r>
          </w:p>
        </w:tc>
        <w:tc>
          <w:tcPr>
            <w:tcW w:w="2172" w:type="dxa"/>
            <w:tcBorders>
              <w:top w:val="single" w:color="auto" w:sz="4" w:space="0"/>
              <w:left w:val="single" w:color="auto" w:sz="4" w:space="0"/>
              <w:bottom w:val="single" w:color="auto" w:sz="4" w:space="0"/>
              <w:right w:val="single" w:color="auto" w:sz="4" w:space="0"/>
            </w:tcBorders>
            <w:vAlign w:val="center"/>
          </w:tcPr>
          <w:p w14:paraId="63A3B65D">
            <w:pPr>
              <w:jc w:val="center"/>
              <w:rPr>
                <w:rFonts w:hint="default" w:ascii="Times New Roman" w:hAnsi="Times New Roman" w:eastAsia="仿宋" w:cs="Times New Roman"/>
                <w:color w:val="auto"/>
                <w:sz w:val="24"/>
                <w:szCs w:val="21"/>
                <w:lang w:val="en-US" w:eastAsia="zh-CN"/>
              </w:rPr>
            </w:pPr>
          </w:p>
          <w:p w14:paraId="5C93260E">
            <w:pPr>
              <w:jc w:val="center"/>
              <w:rPr>
                <w:rFonts w:ascii="Times New Roman" w:hAnsi="Times New Roman" w:eastAsia="仿宋" w:cs="Times New Roman"/>
                <w:color w:val="auto"/>
                <w:sz w:val="24"/>
                <w:szCs w:val="21"/>
              </w:rPr>
            </w:pPr>
            <w:r>
              <w:rPr>
                <w:rFonts w:hint="default" w:ascii="Times New Roman" w:hAnsi="Times New Roman" w:eastAsia="仿宋" w:cs="Times New Roman"/>
                <w:color w:val="auto"/>
                <w:sz w:val="24"/>
                <w:szCs w:val="21"/>
              </w:rPr>
              <w:t>STATE GRID WUYI COUNTY POWER SUPPLY COMPANY ZHEJIANG(CN); STATE GRID JINHUA POWER SUPPLY COMPANY,ZHEJIANG(CN)</w:t>
            </w:r>
          </w:p>
        </w:tc>
        <w:tc>
          <w:tcPr>
            <w:tcW w:w="2222" w:type="dxa"/>
            <w:tcBorders>
              <w:top w:val="single" w:color="auto" w:sz="4" w:space="0"/>
              <w:left w:val="single" w:color="auto" w:sz="4" w:space="0"/>
              <w:bottom w:val="single" w:color="auto" w:sz="4" w:space="0"/>
              <w:right w:val="single" w:color="auto" w:sz="4" w:space="0"/>
            </w:tcBorders>
            <w:vAlign w:val="center"/>
          </w:tcPr>
          <w:p w14:paraId="22D49CA7">
            <w:pPr>
              <w:jc w:val="center"/>
              <w:rPr>
                <w:rFonts w:ascii="Times New Roman" w:hAnsi="Times New Roman" w:eastAsia="仿宋" w:cs="Times New Roman"/>
                <w:color w:val="auto"/>
                <w:sz w:val="24"/>
                <w:szCs w:val="21"/>
              </w:rPr>
            </w:pPr>
            <w:r>
              <w:rPr>
                <w:rFonts w:hint="default" w:ascii="Times New Roman" w:hAnsi="Times New Roman" w:eastAsia="仿宋" w:cs="Times New Roman"/>
                <w:color w:val="auto"/>
                <w:sz w:val="24"/>
                <w:szCs w:val="21"/>
              </w:rPr>
              <w:t>Hongliang Jiang,zhejiang(CN);Shenhua Wang,zhejiang(CN);Zhen Lin,zhejiang(CN);Shao hua He,zhejiang(CN);Yangyi Zheng,zhejiang(CN);Xiaofang Fang,zhejiang(CN);Yulong Ying,zhejiang(CN);Qi Lv,zhejiang(CN);Huaqing He,zhejiang(CN)；Xiangwei He,zhejiang(CN);Hui Wu,zhejiang(CN);Ting Wang,zhejiang(CN);Baoliang Cao,zhejiang(CN);Jun Cao,zhejiang(CN);Chao Peng,zhejiang(CN)</w:t>
            </w:r>
          </w:p>
        </w:tc>
        <w:tc>
          <w:tcPr>
            <w:tcW w:w="1278" w:type="dxa"/>
            <w:tcBorders>
              <w:top w:val="single" w:color="auto" w:sz="4" w:space="0"/>
              <w:left w:val="single" w:color="auto" w:sz="4" w:space="0"/>
              <w:bottom w:val="single" w:color="auto" w:sz="4" w:space="0"/>
              <w:right w:val="single" w:color="auto" w:sz="4" w:space="0"/>
            </w:tcBorders>
            <w:vAlign w:val="center"/>
          </w:tcPr>
          <w:p w14:paraId="4FD1CF26">
            <w:pPr>
              <w:jc w:val="center"/>
              <w:rPr>
                <w:rFonts w:ascii="Times New Roman" w:hAnsi="Times New Roman" w:eastAsia="仿宋" w:cs="Times New Roman"/>
                <w:color w:val="auto"/>
                <w:sz w:val="24"/>
                <w:szCs w:val="21"/>
              </w:rPr>
            </w:pPr>
            <w:r>
              <w:rPr>
                <w:rFonts w:ascii="Times New Roman" w:hAnsi="Times New Roman" w:eastAsia="仿宋" w:cs="Times New Roman"/>
                <w:color w:val="auto"/>
                <w:sz w:val="24"/>
                <w:szCs w:val="21"/>
              </w:rPr>
              <w:t>有效</w:t>
            </w:r>
          </w:p>
        </w:tc>
      </w:tr>
      <w:tr w14:paraId="35AB3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vAlign w:val="center"/>
          </w:tcPr>
          <w:p w14:paraId="5F41B078">
            <w:pPr>
              <w:jc w:val="center"/>
              <w:rPr>
                <w:rFonts w:ascii="Times New Roman" w:hAnsi="Times New Roman" w:eastAsia="仿宋" w:cs="Times New Roman"/>
                <w:color w:val="auto"/>
                <w:sz w:val="24"/>
                <w:szCs w:val="21"/>
                <w:lang w:val="en-US" w:eastAsia="zh-CN"/>
              </w:rPr>
            </w:pPr>
            <w:r>
              <w:rPr>
                <w:rFonts w:ascii="Times New Roman" w:hAnsi="Times New Roman" w:eastAsia="仿宋" w:cs="Times New Roman"/>
                <w:color w:val="auto"/>
                <w:sz w:val="24"/>
                <w:szCs w:val="21"/>
              </w:rPr>
              <w:t>发明专利</w:t>
            </w:r>
          </w:p>
        </w:tc>
        <w:tc>
          <w:tcPr>
            <w:tcW w:w="2577" w:type="dxa"/>
            <w:tcBorders>
              <w:top w:val="single" w:color="auto" w:sz="4" w:space="0"/>
              <w:left w:val="single" w:color="auto" w:sz="4" w:space="0"/>
              <w:bottom w:val="single" w:color="auto" w:sz="4" w:space="0"/>
              <w:right w:val="single" w:color="auto" w:sz="4" w:space="0"/>
            </w:tcBorders>
            <w:vAlign w:val="center"/>
          </w:tcPr>
          <w:p w14:paraId="033B6F19">
            <w:pPr>
              <w:jc w:val="center"/>
              <w:rPr>
                <w:rFonts w:ascii="Times New Roman" w:hAnsi="Times New Roman" w:eastAsia="仿宋" w:cs="Times New Roman"/>
                <w:color w:val="auto"/>
                <w:sz w:val="24"/>
                <w:szCs w:val="21"/>
                <w:lang w:val="en-US" w:eastAsia="zh-CN"/>
              </w:rPr>
            </w:pPr>
            <w:r>
              <w:rPr>
                <w:rFonts w:ascii="Times New Roman" w:hAnsi="Times New Roman" w:eastAsia="仿宋" w:cs="Times New Roman"/>
                <w:color w:val="auto"/>
                <w:sz w:val="24"/>
                <w:szCs w:val="21"/>
              </w:rPr>
              <w:t>基因射频信号精细画像的物联网物理层多级特征提取方法</w:t>
            </w:r>
          </w:p>
        </w:tc>
        <w:tc>
          <w:tcPr>
            <w:tcW w:w="992" w:type="dxa"/>
            <w:tcBorders>
              <w:top w:val="single" w:color="auto" w:sz="4" w:space="0"/>
              <w:left w:val="single" w:color="auto" w:sz="4" w:space="0"/>
              <w:bottom w:val="single" w:color="auto" w:sz="4" w:space="0"/>
              <w:right w:val="single" w:color="auto" w:sz="4" w:space="0"/>
            </w:tcBorders>
            <w:vAlign w:val="center"/>
          </w:tcPr>
          <w:p w14:paraId="4EE48091">
            <w:pPr>
              <w:jc w:val="center"/>
              <w:rPr>
                <w:rFonts w:ascii="Times New Roman" w:hAnsi="Times New Roman" w:eastAsia="仿宋" w:cs="Times New Roman"/>
                <w:color w:val="auto"/>
                <w:sz w:val="24"/>
                <w:szCs w:val="21"/>
                <w:lang w:val="en-US" w:eastAsia="zh-CN"/>
              </w:rPr>
            </w:pPr>
            <w:r>
              <w:rPr>
                <w:rFonts w:ascii="Times New Roman" w:hAnsi="Times New Roman" w:eastAsia="仿宋" w:cs="Times New Roman"/>
                <w:color w:val="auto"/>
                <w:sz w:val="24"/>
                <w:szCs w:val="21"/>
              </w:rPr>
              <w:t>中国</w:t>
            </w:r>
          </w:p>
        </w:tc>
        <w:tc>
          <w:tcPr>
            <w:tcW w:w="1655" w:type="dxa"/>
            <w:tcBorders>
              <w:top w:val="single" w:color="auto" w:sz="4" w:space="0"/>
              <w:left w:val="single" w:color="auto" w:sz="4" w:space="0"/>
              <w:bottom w:val="single" w:color="auto" w:sz="4" w:space="0"/>
              <w:right w:val="single" w:color="auto" w:sz="4" w:space="0"/>
            </w:tcBorders>
            <w:vAlign w:val="center"/>
          </w:tcPr>
          <w:p w14:paraId="58EB6093">
            <w:pPr>
              <w:jc w:val="center"/>
              <w:rPr>
                <w:rFonts w:ascii="Times New Roman" w:hAnsi="Times New Roman" w:eastAsia="仿宋" w:cs="Times New Roman"/>
                <w:color w:val="auto"/>
                <w:sz w:val="24"/>
                <w:szCs w:val="21"/>
                <w:lang w:val="en-US" w:eastAsia="zh-CN"/>
              </w:rPr>
            </w:pPr>
            <w:r>
              <w:rPr>
                <w:rFonts w:ascii="Times New Roman" w:hAnsi="Times New Roman" w:eastAsia="仿宋" w:cs="Times New Roman"/>
                <w:color w:val="auto"/>
                <w:sz w:val="24"/>
                <w:szCs w:val="21"/>
              </w:rPr>
              <w:t>ZL202110330439.0</w:t>
            </w:r>
          </w:p>
        </w:tc>
        <w:tc>
          <w:tcPr>
            <w:tcW w:w="1213" w:type="dxa"/>
            <w:tcBorders>
              <w:top w:val="single" w:color="auto" w:sz="4" w:space="0"/>
              <w:left w:val="single" w:color="auto" w:sz="4" w:space="0"/>
              <w:bottom w:val="single" w:color="auto" w:sz="4" w:space="0"/>
              <w:right w:val="single" w:color="auto" w:sz="4" w:space="0"/>
            </w:tcBorders>
            <w:vAlign w:val="center"/>
          </w:tcPr>
          <w:p w14:paraId="4B37AD68">
            <w:pPr>
              <w:jc w:val="center"/>
              <w:rPr>
                <w:rFonts w:ascii="Times New Roman" w:hAnsi="Times New Roman" w:eastAsia="仿宋" w:cs="Times New Roman"/>
                <w:color w:val="auto"/>
                <w:sz w:val="24"/>
                <w:szCs w:val="21"/>
                <w:lang w:val="en-US" w:eastAsia="zh-CN"/>
              </w:rPr>
            </w:pPr>
            <w:r>
              <w:rPr>
                <w:rFonts w:ascii="Times New Roman" w:hAnsi="Times New Roman" w:eastAsia="仿宋" w:cs="Times New Roman"/>
                <w:color w:val="auto"/>
                <w:sz w:val="24"/>
                <w:szCs w:val="21"/>
              </w:rPr>
              <w:t>2022-11-01</w:t>
            </w:r>
          </w:p>
        </w:tc>
        <w:tc>
          <w:tcPr>
            <w:tcW w:w="1184" w:type="dxa"/>
            <w:tcBorders>
              <w:top w:val="single" w:color="auto" w:sz="4" w:space="0"/>
              <w:left w:val="single" w:color="auto" w:sz="4" w:space="0"/>
              <w:bottom w:val="single" w:color="auto" w:sz="4" w:space="0"/>
              <w:right w:val="single" w:color="auto" w:sz="4" w:space="0"/>
            </w:tcBorders>
            <w:vAlign w:val="center"/>
          </w:tcPr>
          <w:p w14:paraId="6464AE05">
            <w:pPr>
              <w:jc w:val="center"/>
              <w:rPr>
                <w:rFonts w:ascii="Times New Roman" w:hAnsi="Times New Roman" w:eastAsia="仿宋" w:cs="Times New Roman"/>
                <w:color w:val="auto"/>
                <w:sz w:val="24"/>
                <w:szCs w:val="21"/>
                <w:lang w:val="en-US" w:eastAsia="zh-CN"/>
              </w:rPr>
            </w:pPr>
            <w:r>
              <w:rPr>
                <w:rFonts w:ascii="Times New Roman" w:hAnsi="Times New Roman" w:eastAsia="仿宋" w:cs="Times New Roman"/>
                <w:color w:val="auto"/>
                <w:sz w:val="24"/>
                <w:szCs w:val="21"/>
              </w:rPr>
              <w:t>5547536</w:t>
            </w:r>
          </w:p>
        </w:tc>
        <w:tc>
          <w:tcPr>
            <w:tcW w:w="2172" w:type="dxa"/>
            <w:tcBorders>
              <w:top w:val="single" w:color="auto" w:sz="4" w:space="0"/>
              <w:left w:val="single" w:color="auto" w:sz="4" w:space="0"/>
              <w:bottom w:val="single" w:color="auto" w:sz="4" w:space="0"/>
              <w:right w:val="single" w:color="auto" w:sz="4" w:space="0"/>
            </w:tcBorders>
            <w:vAlign w:val="center"/>
          </w:tcPr>
          <w:p w14:paraId="233FD712">
            <w:pPr>
              <w:jc w:val="center"/>
              <w:rPr>
                <w:rFonts w:ascii="Times New Roman" w:hAnsi="Times New Roman" w:eastAsia="仿宋" w:cs="Times New Roman"/>
                <w:color w:val="auto"/>
                <w:sz w:val="24"/>
                <w:szCs w:val="21"/>
                <w:lang w:val="en-US" w:eastAsia="zh-CN"/>
              </w:rPr>
            </w:pPr>
            <w:r>
              <w:rPr>
                <w:rFonts w:ascii="Times New Roman" w:hAnsi="Times New Roman" w:eastAsia="仿宋" w:cs="Times New Roman"/>
                <w:color w:val="auto"/>
                <w:sz w:val="24"/>
                <w:szCs w:val="21"/>
              </w:rPr>
              <w:t>上海电机学院</w:t>
            </w:r>
          </w:p>
        </w:tc>
        <w:tc>
          <w:tcPr>
            <w:tcW w:w="2222" w:type="dxa"/>
            <w:tcBorders>
              <w:top w:val="single" w:color="auto" w:sz="4" w:space="0"/>
              <w:left w:val="single" w:color="auto" w:sz="4" w:space="0"/>
              <w:bottom w:val="single" w:color="auto" w:sz="4" w:space="0"/>
              <w:right w:val="single" w:color="auto" w:sz="4" w:space="0"/>
            </w:tcBorders>
            <w:vAlign w:val="center"/>
          </w:tcPr>
          <w:p w14:paraId="45798F0E">
            <w:pPr>
              <w:jc w:val="center"/>
              <w:rPr>
                <w:rFonts w:ascii="Times New Roman" w:hAnsi="Times New Roman" w:eastAsia="仿宋" w:cs="Times New Roman"/>
                <w:color w:val="auto"/>
                <w:sz w:val="24"/>
                <w:szCs w:val="21"/>
                <w:lang w:val="en-US" w:eastAsia="zh-CN"/>
              </w:rPr>
            </w:pPr>
            <w:r>
              <w:rPr>
                <w:rFonts w:ascii="Times New Roman" w:hAnsi="Times New Roman" w:eastAsia="仿宋" w:cs="Times New Roman"/>
                <w:color w:val="auto"/>
                <w:sz w:val="24"/>
                <w:szCs w:val="21"/>
              </w:rPr>
              <w:t>李靖超，应雨龙，董春蕾，陈云龙雨，沈喆，王瑞</w:t>
            </w:r>
          </w:p>
        </w:tc>
        <w:tc>
          <w:tcPr>
            <w:tcW w:w="1278" w:type="dxa"/>
            <w:tcBorders>
              <w:top w:val="single" w:color="auto" w:sz="4" w:space="0"/>
              <w:left w:val="single" w:color="auto" w:sz="4" w:space="0"/>
              <w:bottom w:val="single" w:color="auto" w:sz="4" w:space="0"/>
              <w:right w:val="single" w:color="auto" w:sz="4" w:space="0"/>
            </w:tcBorders>
            <w:vAlign w:val="center"/>
          </w:tcPr>
          <w:p w14:paraId="14C9C08E">
            <w:pPr>
              <w:jc w:val="center"/>
              <w:rPr>
                <w:rFonts w:ascii="Times New Roman" w:hAnsi="Times New Roman" w:eastAsia="仿宋" w:cs="Times New Roman"/>
                <w:color w:val="auto"/>
                <w:sz w:val="24"/>
                <w:szCs w:val="21"/>
                <w:lang w:val="en-US" w:eastAsia="zh-CN"/>
              </w:rPr>
            </w:pPr>
            <w:r>
              <w:rPr>
                <w:rFonts w:ascii="Times New Roman" w:hAnsi="Times New Roman" w:eastAsia="仿宋" w:cs="Times New Roman"/>
                <w:color w:val="auto"/>
                <w:sz w:val="24"/>
                <w:szCs w:val="21"/>
              </w:rPr>
              <w:t>有效</w:t>
            </w:r>
          </w:p>
        </w:tc>
      </w:tr>
      <w:tr w14:paraId="125B7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vAlign w:val="center"/>
          </w:tcPr>
          <w:p w14:paraId="7586130B">
            <w:pPr>
              <w:jc w:val="center"/>
              <w:rPr>
                <w:rFonts w:ascii="Times New Roman" w:hAnsi="Times New Roman" w:eastAsia="仿宋" w:cs="Times New Roman"/>
                <w:color w:val="auto"/>
                <w:sz w:val="24"/>
                <w:szCs w:val="21"/>
                <w:lang w:val="en-US" w:eastAsia="zh-CN"/>
              </w:rPr>
            </w:pPr>
            <w:r>
              <w:rPr>
                <w:rFonts w:ascii="Times New Roman" w:hAnsi="Times New Roman" w:eastAsia="仿宋" w:cs="Times New Roman"/>
                <w:color w:val="auto"/>
                <w:sz w:val="24"/>
                <w:szCs w:val="21"/>
              </w:rPr>
              <w:t>发明专利</w:t>
            </w:r>
          </w:p>
        </w:tc>
        <w:tc>
          <w:tcPr>
            <w:tcW w:w="2577" w:type="dxa"/>
            <w:tcBorders>
              <w:top w:val="single" w:color="auto" w:sz="4" w:space="0"/>
              <w:left w:val="single" w:color="auto" w:sz="4" w:space="0"/>
              <w:bottom w:val="single" w:color="auto" w:sz="4" w:space="0"/>
              <w:right w:val="single" w:color="auto" w:sz="4" w:space="0"/>
            </w:tcBorders>
            <w:vAlign w:val="center"/>
          </w:tcPr>
          <w:p w14:paraId="21DF3FAA">
            <w:pPr>
              <w:jc w:val="center"/>
              <w:rPr>
                <w:rFonts w:ascii="Times New Roman" w:hAnsi="Times New Roman" w:eastAsia="仿宋" w:cs="Times New Roman"/>
                <w:color w:val="auto"/>
                <w:sz w:val="24"/>
                <w:szCs w:val="21"/>
                <w:lang w:val="en-US" w:eastAsia="zh-CN"/>
              </w:rPr>
            </w:pPr>
            <w:r>
              <w:rPr>
                <w:rFonts w:ascii="Times New Roman" w:hAnsi="Times New Roman" w:eastAsia="仿宋" w:cs="Times New Roman"/>
                <w:color w:val="auto"/>
                <w:sz w:val="24"/>
                <w:szCs w:val="21"/>
              </w:rPr>
              <w:t>一种基于功率谱密度的通信辐射源个体识别方法</w:t>
            </w:r>
          </w:p>
        </w:tc>
        <w:tc>
          <w:tcPr>
            <w:tcW w:w="992" w:type="dxa"/>
            <w:tcBorders>
              <w:top w:val="single" w:color="auto" w:sz="4" w:space="0"/>
              <w:left w:val="single" w:color="auto" w:sz="4" w:space="0"/>
              <w:bottom w:val="single" w:color="auto" w:sz="4" w:space="0"/>
              <w:right w:val="single" w:color="auto" w:sz="4" w:space="0"/>
            </w:tcBorders>
            <w:vAlign w:val="center"/>
          </w:tcPr>
          <w:p w14:paraId="65C25081">
            <w:pPr>
              <w:jc w:val="center"/>
              <w:rPr>
                <w:rFonts w:ascii="Times New Roman" w:hAnsi="Times New Roman" w:eastAsia="仿宋" w:cs="Times New Roman"/>
                <w:color w:val="auto"/>
                <w:sz w:val="24"/>
                <w:szCs w:val="21"/>
                <w:lang w:val="en-US" w:eastAsia="zh-CN"/>
              </w:rPr>
            </w:pPr>
            <w:r>
              <w:rPr>
                <w:rFonts w:ascii="Times New Roman" w:hAnsi="Times New Roman" w:eastAsia="仿宋" w:cs="Times New Roman"/>
                <w:color w:val="auto"/>
                <w:sz w:val="24"/>
                <w:szCs w:val="21"/>
              </w:rPr>
              <w:t>中国</w:t>
            </w:r>
          </w:p>
        </w:tc>
        <w:tc>
          <w:tcPr>
            <w:tcW w:w="1655" w:type="dxa"/>
            <w:tcBorders>
              <w:top w:val="single" w:color="auto" w:sz="4" w:space="0"/>
              <w:left w:val="single" w:color="auto" w:sz="4" w:space="0"/>
              <w:bottom w:val="single" w:color="auto" w:sz="4" w:space="0"/>
              <w:right w:val="single" w:color="auto" w:sz="4" w:space="0"/>
            </w:tcBorders>
            <w:vAlign w:val="center"/>
          </w:tcPr>
          <w:p w14:paraId="638D42B4">
            <w:pPr>
              <w:jc w:val="center"/>
              <w:rPr>
                <w:rFonts w:ascii="Times New Roman" w:hAnsi="Times New Roman" w:eastAsia="仿宋" w:cs="Times New Roman"/>
                <w:color w:val="auto"/>
                <w:sz w:val="24"/>
                <w:szCs w:val="21"/>
                <w:lang w:val="en-US" w:eastAsia="zh-CN"/>
              </w:rPr>
            </w:pPr>
            <w:r>
              <w:rPr>
                <w:rFonts w:ascii="Times New Roman" w:hAnsi="Times New Roman" w:eastAsia="仿宋" w:cs="Times New Roman"/>
                <w:color w:val="auto"/>
                <w:sz w:val="24"/>
                <w:szCs w:val="21"/>
              </w:rPr>
              <w:t>ZL202110353583.6</w:t>
            </w:r>
          </w:p>
        </w:tc>
        <w:tc>
          <w:tcPr>
            <w:tcW w:w="1213" w:type="dxa"/>
            <w:tcBorders>
              <w:top w:val="single" w:color="auto" w:sz="4" w:space="0"/>
              <w:left w:val="single" w:color="auto" w:sz="4" w:space="0"/>
              <w:bottom w:val="single" w:color="auto" w:sz="4" w:space="0"/>
              <w:right w:val="single" w:color="auto" w:sz="4" w:space="0"/>
            </w:tcBorders>
            <w:vAlign w:val="center"/>
          </w:tcPr>
          <w:p w14:paraId="1A07C96C">
            <w:pPr>
              <w:jc w:val="center"/>
              <w:rPr>
                <w:rFonts w:ascii="Times New Roman" w:hAnsi="Times New Roman" w:eastAsia="仿宋" w:cs="Times New Roman"/>
                <w:color w:val="auto"/>
                <w:sz w:val="24"/>
                <w:szCs w:val="21"/>
                <w:lang w:val="en-US" w:eastAsia="zh-CN"/>
              </w:rPr>
            </w:pPr>
            <w:r>
              <w:rPr>
                <w:rFonts w:ascii="Times New Roman" w:hAnsi="Times New Roman" w:eastAsia="仿宋" w:cs="Times New Roman"/>
                <w:color w:val="auto"/>
                <w:sz w:val="24"/>
                <w:szCs w:val="21"/>
              </w:rPr>
              <w:t>2023-05-21</w:t>
            </w:r>
          </w:p>
        </w:tc>
        <w:tc>
          <w:tcPr>
            <w:tcW w:w="1184" w:type="dxa"/>
            <w:tcBorders>
              <w:top w:val="single" w:color="auto" w:sz="4" w:space="0"/>
              <w:left w:val="single" w:color="auto" w:sz="4" w:space="0"/>
              <w:bottom w:val="single" w:color="auto" w:sz="4" w:space="0"/>
              <w:right w:val="single" w:color="auto" w:sz="4" w:space="0"/>
            </w:tcBorders>
            <w:vAlign w:val="center"/>
          </w:tcPr>
          <w:p w14:paraId="79042943">
            <w:pPr>
              <w:jc w:val="center"/>
              <w:rPr>
                <w:rFonts w:ascii="Times New Roman" w:hAnsi="Times New Roman" w:eastAsia="仿宋" w:cs="Times New Roman"/>
                <w:color w:val="auto"/>
                <w:sz w:val="24"/>
                <w:szCs w:val="21"/>
                <w:lang w:val="en-US" w:eastAsia="zh-CN"/>
              </w:rPr>
            </w:pPr>
            <w:r>
              <w:rPr>
                <w:rFonts w:ascii="Times New Roman" w:hAnsi="Times New Roman" w:eastAsia="仿宋" w:cs="Times New Roman"/>
                <w:color w:val="auto"/>
                <w:sz w:val="24"/>
                <w:szCs w:val="21"/>
              </w:rPr>
              <w:t>5966889</w:t>
            </w:r>
          </w:p>
        </w:tc>
        <w:tc>
          <w:tcPr>
            <w:tcW w:w="2172" w:type="dxa"/>
            <w:tcBorders>
              <w:top w:val="single" w:color="auto" w:sz="4" w:space="0"/>
              <w:left w:val="single" w:color="auto" w:sz="4" w:space="0"/>
              <w:bottom w:val="single" w:color="auto" w:sz="4" w:space="0"/>
              <w:right w:val="single" w:color="auto" w:sz="4" w:space="0"/>
            </w:tcBorders>
            <w:vAlign w:val="center"/>
          </w:tcPr>
          <w:p w14:paraId="66FF91C0">
            <w:pPr>
              <w:jc w:val="center"/>
              <w:rPr>
                <w:rFonts w:ascii="Times New Roman" w:hAnsi="Times New Roman" w:eastAsia="仿宋" w:cs="Times New Roman"/>
                <w:color w:val="auto"/>
                <w:sz w:val="24"/>
                <w:szCs w:val="21"/>
                <w:lang w:val="en-US" w:eastAsia="zh-CN"/>
              </w:rPr>
            </w:pPr>
            <w:r>
              <w:rPr>
                <w:rFonts w:ascii="Times New Roman" w:hAnsi="Times New Roman" w:eastAsia="仿宋" w:cs="Times New Roman"/>
                <w:color w:val="auto"/>
                <w:sz w:val="24"/>
                <w:szCs w:val="21"/>
              </w:rPr>
              <w:t>上海电力大学</w:t>
            </w:r>
          </w:p>
        </w:tc>
        <w:tc>
          <w:tcPr>
            <w:tcW w:w="2222" w:type="dxa"/>
            <w:tcBorders>
              <w:top w:val="single" w:color="auto" w:sz="4" w:space="0"/>
              <w:left w:val="single" w:color="auto" w:sz="4" w:space="0"/>
              <w:bottom w:val="single" w:color="auto" w:sz="4" w:space="0"/>
              <w:right w:val="single" w:color="auto" w:sz="4" w:space="0"/>
            </w:tcBorders>
            <w:vAlign w:val="center"/>
          </w:tcPr>
          <w:p w14:paraId="0361B6BB">
            <w:pPr>
              <w:jc w:val="center"/>
              <w:rPr>
                <w:rFonts w:ascii="Times New Roman" w:hAnsi="Times New Roman" w:eastAsia="仿宋" w:cs="Times New Roman"/>
                <w:color w:val="auto"/>
                <w:sz w:val="24"/>
                <w:szCs w:val="21"/>
                <w:lang w:val="en-US" w:eastAsia="zh-CN"/>
              </w:rPr>
            </w:pPr>
            <w:r>
              <w:rPr>
                <w:rFonts w:ascii="Times New Roman" w:hAnsi="Times New Roman" w:eastAsia="仿宋" w:cs="Times New Roman"/>
                <w:color w:val="auto"/>
                <w:sz w:val="24"/>
                <w:szCs w:val="21"/>
              </w:rPr>
              <w:t>应雨龙,李靖超</w:t>
            </w:r>
          </w:p>
        </w:tc>
        <w:tc>
          <w:tcPr>
            <w:tcW w:w="1278" w:type="dxa"/>
            <w:tcBorders>
              <w:top w:val="single" w:color="auto" w:sz="4" w:space="0"/>
              <w:left w:val="single" w:color="auto" w:sz="4" w:space="0"/>
              <w:bottom w:val="single" w:color="auto" w:sz="4" w:space="0"/>
              <w:right w:val="single" w:color="auto" w:sz="4" w:space="0"/>
            </w:tcBorders>
            <w:vAlign w:val="center"/>
          </w:tcPr>
          <w:p w14:paraId="6DA92E16">
            <w:pPr>
              <w:jc w:val="center"/>
              <w:rPr>
                <w:rFonts w:ascii="Times New Roman" w:hAnsi="Times New Roman" w:eastAsia="仿宋" w:cs="Times New Roman"/>
                <w:color w:val="auto"/>
                <w:sz w:val="24"/>
                <w:szCs w:val="21"/>
                <w:lang w:val="en-US" w:eastAsia="zh-CN"/>
              </w:rPr>
            </w:pPr>
            <w:r>
              <w:rPr>
                <w:rFonts w:ascii="Times New Roman" w:hAnsi="Times New Roman" w:eastAsia="仿宋" w:cs="Times New Roman"/>
                <w:color w:val="auto"/>
                <w:sz w:val="24"/>
                <w:szCs w:val="21"/>
              </w:rPr>
              <w:t>有效</w:t>
            </w:r>
          </w:p>
        </w:tc>
      </w:tr>
      <w:tr w14:paraId="4276C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vAlign w:val="center"/>
          </w:tcPr>
          <w:p w14:paraId="627CC649">
            <w:pPr>
              <w:jc w:val="center"/>
              <w:rPr>
                <w:rFonts w:ascii="Times New Roman" w:hAnsi="Times New Roman" w:eastAsia="仿宋" w:cs="Times New Roman"/>
                <w:color w:val="auto"/>
                <w:sz w:val="24"/>
                <w:szCs w:val="21"/>
                <w:lang w:val="en-US" w:eastAsia="zh-CN"/>
              </w:rPr>
            </w:pPr>
            <w:r>
              <w:rPr>
                <w:rFonts w:ascii="Times New Roman" w:hAnsi="Times New Roman" w:eastAsia="仿宋" w:cs="Times New Roman"/>
                <w:color w:val="auto"/>
                <w:sz w:val="24"/>
                <w:szCs w:val="21"/>
              </w:rPr>
              <w:t>发明专利</w:t>
            </w:r>
          </w:p>
        </w:tc>
        <w:tc>
          <w:tcPr>
            <w:tcW w:w="2577" w:type="dxa"/>
            <w:tcBorders>
              <w:top w:val="single" w:color="auto" w:sz="4" w:space="0"/>
              <w:left w:val="single" w:color="auto" w:sz="4" w:space="0"/>
              <w:bottom w:val="single" w:color="auto" w:sz="4" w:space="0"/>
              <w:right w:val="single" w:color="auto" w:sz="4" w:space="0"/>
            </w:tcBorders>
            <w:vAlign w:val="center"/>
          </w:tcPr>
          <w:p w14:paraId="7EC65C2B">
            <w:pPr>
              <w:jc w:val="center"/>
              <w:rPr>
                <w:rFonts w:ascii="Times New Roman" w:hAnsi="Times New Roman" w:eastAsia="仿宋" w:cs="Times New Roman"/>
                <w:color w:val="auto"/>
                <w:sz w:val="24"/>
                <w:szCs w:val="21"/>
                <w:lang w:val="en-US" w:eastAsia="zh-CN"/>
              </w:rPr>
            </w:pPr>
            <w:r>
              <w:rPr>
                <w:rFonts w:ascii="Times New Roman" w:hAnsi="Times New Roman" w:eastAsia="仿宋" w:cs="Times New Roman"/>
                <w:color w:val="auto"/>
                <w:sz w:val="24"/>
                <w:szCs w:val="21"/>
              </w:rPr>
              <w:t>一种通信辐射源个体识别方法</w:t>
            </w:r>
          </w:p>
        </w:tc>
        <w:tc>
          <w:tcPr>
            <w:tcW w:w="992" w:type="dxa"/>
            <w:tcBorders>
              <w:top w:val="single" w:color="auto" w:sz="4" w:space="0"/>
              <w:left w:val="single" w:color="auto" w:sz="4" w:space="0"/>
              <w:bottom w:val="single" w:color="auto" w:sz="4" w:space="0"/>
              <w:right w:val="single" w:color="auto" w:sz="4" w:space="0"/>
            </w:tcBorders>
            <w:vAlign w:val="center"/>
          </w:tcPr>
          <w:p w14:paraId="4CD57E4E">
            <w:pPr>
              <w:jc w:val="center"/>
              <w:rPr>
                <w:rFonts w:ascii="Times New Roman" w:hAnsi="Times New Roman" w:eastAsia="仿宋" w:cs="Times New Roman"/>
                <w:color w:val="auto"/>
                <w:sz w:val="24"/>
                <w:szCs w:val="21"/>
                <w:lang w:val="en-US" w:eastAsia="zh-CN"/>
              </w:rPr>
            </w:pPr>
            <w:r>
              <w:rPr>
                <w:rFonts w:ascii="Times New Roman" w:hAnsi="Times New Roman" w:eastAsia="仿宋" w:cs="Times New Roman"/>
                <w:color w:val="auto"/>
                <w:sz w:val="24"/>
                <w:szCs w:val="21"/>
              </w:rPr>
              <w:t>中国</w:t>
            </w:r>
          </w:p>
        </w:tc>
        <w:tc>
          <w:tcPr>
            <w:tcW w:w="1655" w:type="dxa"/>
            <w:tcBorders>
              <w:top w:val="single" w:color="auto" w:sz="4" w:space="0"/>
              <w:left w:val="single" w:color="auto" w:sz="4" w:space="0"/>
              <w:bottom w:val="single" w:color="auto" w:sz="4" w:space="0"/>
              <w:right w:val="single" w:color="auto" w:sz="4" w:space="0"/>
            </w:tcBorders>
            <w:vAlign w:val="center"/>
          </w:tcPr>
          <w:p w14:paraId="5762C36E">
            <w:pPr>
              <w:jc w:val="center"/>
              <w:rPr>
                <w:rFonts w:ascii="Times New Roman" w:hAnsi="Times New Roman" w:eastAsia="仿宋" w:cs="Times New Roman"/>
                <w:color w:val="auto"/>
                <w:sz w:val="24"/>
                <w:szCs w:val="21"/>
                <w:lang w:val="en-US" w:eastAsia="zh-CN"/>
              </w:rPr>
            </w:pPr>
            <w:r>
              <w:rPr>
                <w:rFonts w:ascii="Times New Roman" w:hAnsi="Times New Roman" w:eastAsia="仿宋" w:cs="Times New Roman"/>
                <w:color w:val="auto"/>
                <w:sz w:val="24"/>
                <w:szCs w:val="21"/>
              </w:rPr>
              <w:t>ZL202011184067.7</w:t>
            </w:r>
          </w:p>
        </w:tc>
        <w:tc>
          <w:tcPr>
            <w:tcW w:w="1213" w:type="dxa"/>
            <w:tcBorders>
              <w:top w:val="single" w:color="auto" w:sz="4" w:space="0"/>
              <w:left w:val="single" w:color="auto" w:sz="4" w:space="0"/>
              <w:bottom w:val="single" w:color="auto" w:sz="4" w:space="0"/>
              <w:right w:val="single" w:color="auto" w:sz="4" w:space="0"/>
            </w:tcBorders>
            <w:vAlign w:val="center"/>
          </w:tcPr>
          <w:p w14:paraId="02EA1152">
            <w:pPr>
              <w:jc w:val="center"/>
              <w:rPr>
                <w:rFonts w:ascii="Times New Roman" w:hAnsi="Times New Roman" w:eastAsia="仿宋" w:cs="Times New Roman"/>
                <w:color w:val="auto"/>
                <w:sz w:val="24"/>
                <w:szCs w:val="21"/>
                <w:lang w:val="en-US" w:eastAsia="zh-CN"/>
              </w:rPr>
            </w:pPr>
            <w:r>
              <w:rPr>
                <w:rFonts w:ascii="Times New Roman" w:hAnsi="Times New Roman" w:eastAsia="仿宋" w:cs="Times New Roman"/>
                <w:color w:val="auto"/>
                <w:sz w:val="24"/>
                <w:szCs w:val="21"/>
              </w:rPr>
              <w:t>2023-03-14</w:t>
            </w:r>
          </w:p>
        </w:tc>
        <w:tc>
          <w:tcPr>
            <w:tcW w:w="1184" w:type="dxa"/>
            <w:tcBorders>
              <w:top w:val="single" w:color="auto" w:sz="4" w:space="0"/>
              <w:left w:val="single" w:color="auto" w:sz="4" w:space="0"/>
              <w:bottom w:val="single" w:color="auto" w:sz="4" w:space="0"/>
              <w:right w:val="single" w:color="auto" w:sz="4" w:space="0"/>
            </w:tcBorders>
            <w:vAlign w:val="center"/>
          </w:tcPr>
          <w:p w14:paraId="651943E3">
            <w:pPr>
              <w:jc w:val="center"/>
              <w:rPr>
                <w:rFonts w:ascii="Times New Roman" w:hAnsi="Times New Roman" w:eastAsia="仿宋" w:cs="Times New Roman"/>
                <w:color w:val="auto"/>
                <w:sz w:val="24"/>
                <w:szCs w:val="21"/>
                <w:lang w:val="en-US" w:eastAsia="zh-CN"/>
              </w:rPr>
            </w:pPr>
            <w:r>
              <w:rPr>
                <w:rFonts w:ascii="Times New Roman" w:hAnsi="Times New Roman" w:eastAsia="仿宋" w:cs="Times New Roman"/>
                <w:color w:val="auto"/>
                <w:sz w:val="24"/>
                <w:szCs w:val="21"/>
              </w:rPr>
              <w:t>5781488</w:t>
            </w:r>
          </w:p>
        </w:tc>
        <w:tc>
          <w:tcPr>
            <w:tcW w:w="2172" w:type="dxa"/>
            <w:tcBorders>
              <w:top w:val="single" w:color="auto" w:sz="4" w:space="0"/>
              <w:left w:val="single" w:color="auto" w:sz="4" w:space="0"/>
              <w:bottom w:val="single" w:color="auto" w:sz="4" w:space="0"/>
              <w:right w:val="single" w:color="auto" w:sz="4" w:space="0"/>
            </w:tcBorders>
            <w:vAlign w:val="center"/>
          </w:tcPr>
          <w:p w14:paraId="7AD40484">
            <w:pPr>
              <w:jc w:val="center"/>
              <w:rPr>
                <w:rFonts w:ascii="Times New Roman" w:hAnsi="Times New Roman" w:eastAsia="仿宋" w:cs="Times New Roman"/>
                <w:color w:val="auto"/>
                <w:sz w:val="24"/>
                <w:szCs w:val="21"/>
                <w:lang w:val="en-US" w:eastAsia="zh-CN"/>
              </w:rPr>
            </w:pPr>
            <w:r>
              <w:rPr>
                <w:rFonts w:ascii="Times New Roman" w:hAnsi="Times New Roman" w:eastAsia="仿宋" w:cs="Times New Roman"/>
                <w:color w:val="auto"/>
                <w:sz w:val="24"/>
                <w:szCs w:val="21"/>
              </w:rPr>
              <w:t>上海电机学院</w:t>
            </w:r>
          </w:p>
        </w:tc>
        <w:tc>
          <w:tcPr>
            <w:tcW w:w="2222" w:type="dxa"/>
            <w:tcBorders>
              <w:top w:val="single" w:color="auto" w:sz="4" w:space="0"/>
              <w:left w:val="single" w:color="auto" w:sz="4" w:space="0"/>
              <w:bottom w:val="single" w:color="auto" w:sz="4" w:space="0"/>
              <w:right w:val="single" w:color="auto" w:sz="4" w:space="0"/>
            </w:tcBorders>
            <w:vAlign w:val="center"/>
          </w:tcPr>
          <w:p w14:paraId="1674E958">
            <w:pPr>
              <w:jc w:val="center"/>
              <w:rPr>
                <w:rFonts w:ascii="Times New Roman" w:hAnsi="Times New Roman" w:eastAsia="仿宋" w:cs="Times New Roman"/>
                <w:color w:val="auto"/>
                <w:sz w:val="24"/>
                <w:szCs w:val="21"/>
                <w:lang w:val="en-US" w:eastAsia="zh-CN"/>
              </w:rPr>
            </w:pPr>
            <w:r>
              <w:rPr>
                <w:rFonts w:ascii="Times New Roman" w:hAnsi="Times New Roman" w:eastAsia="仿宋" w:cs="Times New Roman"/>
                <w:color w:val="auto"/>
                <w:sz w:val="24"/>
                <w:szCs w:val="21"/>
              </w:rPr>
              <w:t>李靖超,应雨龙,董春蕾,张斌</w:t>
            </w:r>
          </w:p>
        </w:tc>
        <w:tc>
          <w:tcPr>
            <w:tcW w:w="1278" w:type="dxa"/>
            <w:tcBorders>
              <w:top w:val="single" w:color="auto" w:sz="4" w:space="0"/>
              <w:left w:val="single" w:color="auto" w:sz="4" w:space="0"/>
              <w:bottom w:val="single" w:color="auto" w:sz="4" w:space="0"/>
              <w:right w:val="single" w:color="auto" w:sz="4" w:space="0"/>
            </w:tcBorders>
            <w:vAlign w:val="center"/>
          </w:tcPr>
          <w:p w14:paraId="1B3DCCAF">
            <w:pPr>
              <w:jc w:val="center"/>
              <w:rPr>
                <w:rFonts w:ascii="Times New Roman" w:hAnsi="Times New Roman" w:eastAsia="仿宋" w:cs="Times New Roman"/>
                <w:color w:val="auto"/>
                <w:sz w:val="24"/>
                <w:szCs w:val="21"/>
                <w:lang w:val="en-US" w:eastAsia="zh-CN"/>
              </w:rPr>
            </w:pPr>
            <w:r>
              <w:rPr>
                <w:rFonts w:ascii="Times New Roman" w:hAnsi="Times New Roman" w:eastAsia="仿宋" w:cs="Times New Roman"/>
                <w:color w:val="auto"/>
                <w:sz w:val="24"/>
                <w:szCs w:val="21"/>
              </w:rPr>
              <w:t>有效</w:t>
            </w:r>
          </w:p>
        </w:tc>
      </w:tr>
      <w:tr w14:paraId="7B892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vAlign w:val="center"/>
          </w:tcPr>
          <w:p w14:paraId="701E1BE8">
            <w:pPr>
              <w:jc w:val="center"/>
              <w:rPr>
                <w:rFonts w:ascii="Times New Roman" w:hAnsi="Times New Roman" w:eastAsia="仿宋" w:cs="Times New Roman"/>
                <w:color w:val="auto"/>
                <w:sz w:val="24"/>
                <w:szCs w:val="21"/>
                <w:lang w:val="en-US" w:eastAsia="zh-CN"/>
              </w:rPr>
            </w:pPr>
            <w:r>
              <w:rPr>
                <w:rFonts w:ascii="Times New Roman" w:hAnsi="Times New Roman" w:eastAsia="仿宋" w:cs="Times New Roman"/>
                <w:color w:val="auto"/>
                <w:sz w:val="24"/>
                <w:szCs w:val="21"/>
              </w:rPr>
              <w:t>发明专利</w:t>
            </w:r>
          </w:p>
        </w:tc>
        <w:tc>
          <w:tcPr>
            <w:tcW w:w="2577" w:type="dxa"/>
            <w:tcBorders>
              <w:top w:val="single" w:color="auto" w:sz="4" w:space="0"/>
              <w:left w:val="single" w:color="auto" w:sz="4" w:space="0"/>
              <w:bottom w:val="single" w:color="auto" w:sz="4" w:space="0"/>
              <w:right w:val="single" w:color="auto" w:sz="4" w:space="0"/>
            </w:tcBorders>
            <w:vAlign w:val="center"/>
          </w:tcPr>
          <w:p w14:paraId="7558961E">
            <w:pPr>
              <w:jc w:val="center"/>
              <w:rPr>
                <w:rFonts w:ascii="Times New Roman" w:hAnsi="Times New Roman" w:eastAsia="仿宋" w:cs="Times New Roman"/>
                <w:color w:val="auto"/>
                <w:sz w:val="24"/>
                <w:szCs w:val="21"/>
                <w:lang w:val="en-US" w:eastAsia="zh-CN"/>
              </w:rPr>
            </w:pPr>
            <w:r>
              <w:rPr>
                <w:rFonts w:ascii="Times New Roman" w:hAnsi="Times New Roman" w:eastAsia="仿宋" w:cs="Times New Roman"/>
                <w:color w:val="auto"/>
                <w:sz w:val="24"/>
                <w:szCs w:val="21"/>
              </w:rPr>
              <w:t>一种基于复数深度残差网络的通信辐射源个体识别方法</w:t>
            </w:r>
          </w:p>
        </w:tc>
        <w:tc>
          <w:tcPr>
            <w:tcW w:w="992" w:type="dxa"/>
            <w:tcBorders>
              <w:top w:val="single" w:color="auto" w:sz="4" w:space="0"/>
              <w:left w:val="single" w:color="auto" w:sz="4" w:space="0"/>
              <w:bottom w:val="single" w:color="auto" w:sz="4" w:space="0"/>
              <w:right w:val="single" w:color="auto" w:sz="4" w:space="0"/>
            </w:tcBorders>
            <w:vAlign w:val="center"/>
          </w:tcPr>
          <w:p w14:paraId="65CEBC71">
            <w:pPr>
              <w:jc w:val="center"/>
              <w:rPr>
                <w:rFonts w:ascii="Times New Roman" w:hAnsi="Times New Roman" w:eastAsia="仿宋" w:cs="Times New Roman"/>
                <w:color w:val="auto"/>
                <w:sz w:val="24"/>
                <w:szCs w:val="21"/>
                <w:lang w:val="en-US" w:eastAsia="zh-CN"/>
              </w:rPr>
            </w:pPr>
            <w:r>
              <w:rPr>
                <w:rFonts w:ascii="Times New Roman" w:hAnsi="Times New Roman" w:eastAsia="仿宋" w:cs="Times New Roman"/>
                <w:color w:val="auto"/>
                <w:sz w:val="24"/>
                <w:szCs w:val="21"/>
              </w:rPr>
              <w:t>中国</w:t>
            </w:r>
          </w:p>
        </w:tc>
        <w:tc>
          <w:tcPr>
            <w:tcW w:w="1655" w:type="dxa"/>
            <w:tcBorders>
              <w:top w:val="single" w:color="auto" w:sz="4" w:space="0"/>
              <w:left w:val="single" w:color="auto" w:sz="4" w:space="0"/>
              <w:bottom w:val="single" w:color="auto" w:sz="4" w:space="0"/>
              <w:right w:val="single" w:color="auto" w:sz="4" w:space="0"/>
            </w:tcBorders>
            <w:vAlign w:val="center"/>
          </w:tcPr>
          <w:p w14:paraId="16223DC1">
            <w:pPr>
              <w:jc w:val="center"/>
              <w:rPr>
                <w:rFonts w:ascii="Times New Roman" w:hAnsi="Times New Roman" w:eastAsia="仿宋" w:cs="Times New Roman"/>
                <w:color w:val="auto"/>
                <w:sz w:val="24"/>
                <w:szCs w:val="21"/>
                <w:lang w:val="en-US" w:eastAsia="zh-CN"/>
              </w:rPr>
            </w:pPr>
            <w:r>
              <w:rPr>
                <w:rFonts w:ascii="Times New Roman" w:hAnsi="Times New Roman" w:eastAsia="仿宋" w:cs="Times New Roman"/>
                <w:color w:val="auto"/>
                <w:sz w:val="24"/>
                <w:szCs w:val="21"/>
              </w:rPr>
              <w:t>ZL202011184054.X</w:t>
            </w:r>
          </w:p>
        </w:tc>
        <w:tc>
          <w:tcPr>
            <w:tcW w:w="1213" w:type="dxa"/>
            <w:tcBorders>
              <w:top w:val="single" w:color="auto" w:sz="4" w:space="0"/>
              <w:left w:val="single" w:color="auto" w:sz="4" w:space="0"/>
              <w:bottom w:val="single" w:color="auto" w:sz="4" w:space="0"/>
              <w:right w:val="single" w:color="auto" w:sz="4" w:space="0"/>
            </w:tcBorders>
            <w:vAlign w:val="center"/>
          </w:tcPr>
          <w:p w14:paraId="1E9903EC">
            <w:pPr>
              <w:jc w:val="center"/>
              <w:rPr>
                <w:rFonts w:ascii="Times New Roman" w:hAnsi="Times New Roman" w:eastAsia="仿宋" w:cs="Times New Roman"/>
                <w:color w:val="auto"/>
                <w:sz w:val="24"/>
                <w:szCs w:val="21"/>
                <w:lang w:val="en-US" w:eastAsia="zh-CN"/>
              </w:rPr>
            </w:pPr>
            <w:r>
              <w:rPr>
                <w:rFonts w:ascii="Times New Roman" w:hAnsi="Times New Roman" w:eastAsia="仿宋" w:cs="Times New Roman"/>
                <w:color w:val="auto"/>
                <w:sz w:val="24"/>
                <w:szCs w:val="21"/>
              </w:rPr>
              <w:t>2023-07-21</w:t>
            </w:r>
          </w:p>
        </w:tc>
        <w:tc>
          <w:tcPr>
            <w:tcW w:w="1184" w:type="dxa"/>
            <w:tcBorders>
              <w:top w:val="single" w:color="auto" w:sz="4" w:space="0"/>
              <w:left w:val="single" w:color="auto" w:sz="4" w:space="0"/>
              <w:bottom w:val="single" w:color="auto" w:sz="4" w:space="0"/>
              <w:right w:val="single" w:color="auto" w:sz="4" w:space="0"/>
            </w:tcBorders>
            <w:vAlign w:val="center"/>
          </w:tcPr>
          <w:p w14:paraId="6A9EF31B">
            <w:pPr>
              <w:jc w:val="center"/>
              <w:rPr>
                <w:rFonts w:ascii="Times New Roman" w:hAnsi="Times New Roman" w:eastAsia="仿宋" w:cs="Times New Roman"/>
                <w:color w:val="auto"/>
                <w:sz w:val="24"/>
                <w:szCs w:val="21"/>
                <w:lang w:val="en-US" w:eastAsia="zh-CN"/>
              </w:rPr>
            </w:pPr>
            <w:r>
              <w:rPr>
                <w:rFonts w:ascii="Times New Roman" w:hAnsi="Times New Roman" w:eastAsia="仿宋" w:cs="Times New Roman"/>
                <w:color w:val="auto"/>
                <w:sz w:val="24"/>
                <w:szCs w:val="21"/>
              </w:rPr>
              <w:t>6161043</w:t>
            </w:r>
          </w:p>
        </w:tc>
        <w:tc>
          <w:tcPr>
            <w:tcW w:w="2172" w:type="dxa"/>
            <w:tcBorders>
              <w:top w:val="single" w:color="auto" w:sz="4" w:space="0"/>
              <w:left w:val="single" w:color="auto" w:sz="4" w:space="0"/>
              <w:bottom w:val="single" w:color="auto" w:sz="4" w:space="0"/>
              <w:right w:val="single" w:color="auto" w:sz="4" w:space="0"/>
            </w:tcBorders>
            <w:vAlign w:val="center"/>
          </w:tcPr>
          <w:p w14:paraId="78A75C59">
            <w:pPr>
              <w:jc w:val="center"/>
              <w:rPr>
                <w:rFonts w:ascii="Times New Roman" w:hAnsi="Times New Roman" w:eastAsia="仿宋" w:cs="Times New Roman"/>
                <w:color w:val="auto"/>
                <w:sz w:val="24"/>
                <w:szCs w:val="21"/>
                <w:lang w:val="en-US" w:eastAsia="zh-CN"/>
              </w:rPr>
            </w:pPr>
            <w:r>
              <w:rPr>
                <w:rFonts w:ascii="Times New Roman" w:hAnsi="Times New Roman" w:eastAsia="仿宋" w:cs="Times New Roman"/>
                <w:color w:val="auto"/>
                <w:sz w:val="24"/>
                <w:szCs w:val="21"/>
              </w:rPr>
              <w:t>上海电机学院</w:t>
            </w:r>
          </w:p>
        </w:tc>
        <w:tc>
          <w:tcPr>
            <w:tcW w:w="2222" w:type="dxa"/>
            <w:tcBorders>
              <w:top w:val="single" w:color="auto" w:sz="4" w:space="0"/>
              <w:left w:val="single" w:color="auto" w:sz="4" w:space="0"/>
              <w:bottom w:val="single" w:color="auto" w:sz="4" w:space="0"/>
              <w:right w:val="single" w:color="auto" w:sz="4" w:space="0"/>
            </w:tcBorders>
            <w:vAlign w:val="center"/>
          </w:tcPr>
          <w:p w14:paraId="1B201CE9">
            <w:pPr>
              <w:jc w:val="center"/>
              <w:rPr>
                <w:rFonts w:ascii="Times New Roman" w:hAnsi="Times New Roman" w:eastAsia="仿宋" w:cs="Times New Roman"/>
                <w:color w:val="auto"/>
                <w:sz w:val="24"/>
                <w:szCs w:val="21"/>
                <w:lang w:val="en-US" w:eastAsia="zh-CN"/>
              </w:rPr>
            </w:pPr>
            <w:r>
              <w:rPr>
                <w:rFonts w:ascii="Times New Roman" w:hAnsi="Times New Roman" w:eastAsia="仿宋" w:cs="Times New Roman"/>
                <w:color w:val="auto"/>
                <w:sz w:val="24"/>
                <w:szCs w:val="21"/>
              </w:rPr>
              <w:t>李靖超,应雨龙,董春蕾,张斌</w:t>
            </w:r>
          </w:p>
        </w:tc>
        <w:tc>
          <w:tcPr>
            <w:tcW w:w="1278" w:type="dxa"/>
            <w:tcBorders>
              <w:top w:val="single" w:color="auto" w:sz="4" w:space="0"/>
              <w:left w:val="single" w:color="auto" w:sz="4" w:space="0"/>
              <w:bottom w:val="single" w:color="auto" w:sz="4" w:space="0"/>
              <w:right w:val="single" w:color="auto" w:sz="4" w:space="0"/>
            </w:tcBorders>
            <w:vAlign w:val="center"/>
          </w:tcPr>
          <w:p w14:paraId="1A775D58">
            <w:pPr>
              <w:jc w:val="center"/>
              <w:rPr>
                <w:rFonts w:ascii="Times New Roman" w:hAnsi="Times New Roman" w:eastAsia="仿宋" w:cs="Times New Roman"/>
                <w:color w:val="auto"/>
                <w:sz w:val="24"/>
                <w:szCs w:val="21"/>
                <w:lang w:val="en-US" w:eastAsia="zh-CN"/>
              </w:rPr>
            </w:pPr>
            <w:r>
              <w:rPr>
                <w:rFonts w:ascii="Times New Roman" w:hAnsi="Times New Roman" w:eastAsia="仿宋" w:cs="Times New Roman"/>
                <w:color w:val="auto"/>
                <w:sz w:val="24"/>
                <w:szCs w:val="21"/>
              </w:rPr>
              <w:t>有效</w:t>
            </w:r>
          </w:p>
        </w:tc>
      </w:tr>
      <w:tr w14:paraId="6AC35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vAlign w:val="center"/>
          </w:tcPr>
          <w:p w14:paraId="59CED593">
            <w:pPr>
              <w:jc w:val="center"/>
              <w:rPr>
                <w:rFonts w:hint="eastAsia" w:ascii="Times New Roman" w:hAnsi="Times New Roman" w:eastAsia="仿宋" w:cs="Times New Roman"/>
                <w:color w:val="auto"/>
                <w:sz w:val="24"/>
                <w:szCs w:val="21"/>
                <w:lang w:val="en-US" w:eastAsia="zh-CN"/>
              </w:rPr>
            </w:pPr>
            <w:r>
              <w:rPr>
                <w:rFonts w:hint="eastAsia" w:ascii="Times New Roman" w:hAnsi="Times New Roman" w:eastAsia="仿宋" w:cs="Times New Roman"/>
                <w:color w:val="auto"/>
                <w:sz w:val="24"/>
                <w:szCs w:val="21"/>
                <w:lang w:val="en-US" w:eastAsia="zh-CN"/>
              </w:rPr>
              <w:t>发明专利</w:t>
            </w:r>
          </w:p>
        </w:tc>
        <w:tc>
          <w:tcPr>
            <w:tcW w:w="2577" w:type="dxa"/>
            <w:tcBorders>
              <w:top w:val="single" w:color="auto" w:sz="4" w:space="0"/>
              <w:left w:val="single" w:color="auto" w:sz="4" w:space="0"/>
              <w:bottom w:val="single" w:color="auto" w:sz="4" w:space="0"/>
              <w:right w:val="single" w:color="auto" w:sz="4" w:space="0"/>
            </w:tcBorders>
            <w:vAlign w:val="center"/>
          </w:tcPr>
          <w:p w14:paraId="5134E135">
            <w:pPr>
              <w:jc w:val="center"/>
              <w:rPr>
                <w:rFonts w:hint="eastAsia" w:ascii="Times New Roman" w:hAnsi="Times New Roman" w:eastAsia="仿宋" w:cs="Times New Roman"/>
                <w:color w:val="auto"/>
                <w:sz w:val="24"/>
                <w:szCs w:val="21"/>
                <w:lang w:val="en-US" w:eastAsia="zh-CN"/>
              </w:rPr>
            </w:pPr>
            <w:r>
              <w:rPr>
                <w:rFonts w:hint="eastAsia" w:ascii="仿宋" w:hAnsi="仿宋" w:eastAsia="仿宋" w:cs="仿宋"/>
                <w:sz w:val="24"/>
                <w:szCs w:val="24"/>
                <w:lang w:val="en-US" w:eastAsia="zh-CN"/>
              </w:rPr>
              <w:t>基于切片组合卷积神经网络的射频指纹识别方法及装置</w:t>
            </w:r>
          </w:p>
        </w:tc>
        <w:tc>
          <w:tcPr>
            <w:tcW w:w="992" w:type="dxa"/>
            <w:tcBorders>
              <w:top w:val="single" w:color="auto" w:sz="4" w:space="0"/>
              <w:left w:val="single" w:color="auto" w:sz="4" w:space="0"/>
              <w:bottom w:val="single" w:color="auto" w:sz="4" w:space="0"/>
              <w:right w:val="single" w:color="auto" w:sz="4" w:space="0"/>
            </w:tcBorders>
            <w:vAlign w:val="center"/>
          </w:tcPr>
          <w:p w14:paraId="3F5038EB">
            <w:pPr>
              <w:jc w:val="center"/>
              <w:rPr>
                <w:rFonts w:hint="eastAsia" w:ascii="Times New Roman" w:hAnsi="Times New Roman" w:eastAsia="仿宋" w:cs="Times New Roman"/>
                <w:color w:val="auto"/>
                <w:sz w:val="24"/>
                <w:szCs w:val="21"/>
                <w:lang w:val="en-US" w:eastAsia="zh-CN"/>
              </w:rPr>
            </w:pPr>
            <w:r>
              <w:rPr>
                <w:rFonts w:ascii="Times New Roman" w:hAnsi="Times New Roman" w:eastAsia="仿宋" w:cs="Times New Roman"/>
                <w:color w:val="auto"/>
                <w:sz w:val="24"/>
                <w:szCs w:val="21"/>
              </w:rPr>
              <w:t>中国</w:t>
            </w:r>
          </w:p>
        </w:tc>
        <w:tc>
          <w:tcPr>
            <w:tcW w:w="1655" w:type="dxa"/>
            <w:tcBorders>
              <w:top w:val="single" w:color="auto" w:sz="4" w:space="0"/>
              <w:left w:val="single" w:color="auto" w:sz="4" w:space="0"/>
              <w:bottom w:val="single" w:color="auto" w:sz="4" w:space="0"/>
              <w:right w:val="single" w:color="auto" w:sz="4" w:space="0"/>
            </w:tcBorders>
            <w:vAlign w:val="center"/>
          </w:tcPr>
          <w:p w14:paraId="3F87E06D">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ZL 2022 1 1359184.1</w:t>
            </w:r>
          </w:p>
          <w:p w14:paraId="2C45B329">
            <w:pPr>
              <w:jc w:val="center"/>
              <w:rPr>
                <w:rFonts w:hint="eastAsia" w:ascii="Times New Roman" w:hAnsi="Times New Roman" w:eastAsia="仿宋" w:cs="Times New Roman"/>
                <w:color w:val="auto"/>
                <w:sz w:val="24"/>
                <w:szCs w:val="21"/>
                <w:lang w:val="en-US" w:eastAsia="zh-CN"/>
              </w:rPr>
            </w:pPr>
          </w:p>
        </w:tc>
        <w:tc>
          <w:tcPr>
            <w:tcW w:w="1213" w:type="dxa"/>
            <w:tcBorders>
              <w:top w:val="single" w:color="auto" w:sz="4" w:space="0"/>
              <w:left w:val="single" w:color="auto" w:sz="4" w:space="0"/>
              <w:bottom w:val="single" w:color="auto" w:sz="4" w:space="0"/>
              <w:right w:val="single" w:color="auto" w:sz="4" w:space="0"/>
            </w:tcBorders>
            <w:vAlign w:val="center"/>
          </w:tcPr>
          <w:p w14:paraId="675E4C95">
            <w:pPr>
              <w:jc w:val="center"/>
              <w:rPr>
                <w:rFonts w:hint="default" w:ascii="Times New Roman" w:hAnsi="Times New Roman" w:eastAsia="仿宋" w:cs="Times New Roman"/>
                <w:color w:val="auto"/>
                <w:sz w:val="24"/>
                <w:szCs w:val="21"/>
                <w:lang w:val="en-US" w:eastAsia="zh-CN"/>
              </w:rPr>
            </w:pPr>
            <w:r>
              <w:rPr>
                <w:rFonts w:hint="eastAsia" w:ascii="Times New Roman" w:hAnsi="Times New Roman" w:eastAsia="仿宋" w:cs="Times New Roman"/>
                <w:color w:val="auto"/>
                <w:sz w:val="24"/>
                <w:szCs w:val="21"/>
                <w:lang w:val="en-US" w:eastAsia="zh-CN"/>
              </w:rPr>
              <w:t>202</w:t>
            </w:r>
            <w:r>
              <w:rPr>
                <w:rFonts w:hint="eastAsia" w:eastAsia="仿宋" w:cs="Times New Roman"/>
                <w:color w:val="auto"/>
                <w:sz w:val="24"/>
                <w:szCs w:val="21"/>
                <w:lang w:val="en-US" w:eastAsia="zh-CN"/>
              </w:rPr>
              <w:t>4</w:t>
            </w:r>
            <w:r>
              <w:rPr>
                <w:rFonts w:hint="eastAsia" w:ascii="Times New Roman" w:hAnsi="Times New Roman" w:eastAsia="仿宋" w:cs="Times New Roman"/>
                <w:color w:val="auto"/>
                <w:sz w:val="24"/>
                <w:szCs w:val="21"/>
                <w:lang w:val="en-US" w:eastAsia="zh-CN"/>
              </w:rPr>
              <w:t>-</w:t>
            </w:r>
            <w:r>
              <w:rPr>
                <w:rFonts w:hint="eastAsia" w:eastAsia="仿宋" w:cs="Times New Roman"/>
                <w:color w:val="auto"/>
                <w:sz w:val="24"/>
                <w:szCs w:val="21"/>
                <w:lang w:val="en-US" w:eastAsia="zh-CN"/>
              </w:rPr>
              <w:t>12</w:t>
            </w:r>
            <w:r>
              <w:rPr>
                <w:rFonts w:hint="eastAsia" w:ascii="Times New Roman" w:hAnsi="Times New Roman" w:eastAsia="仿宋" w:cs="Times New Roman"/>
                <w:color w:val="auto"/>
                <w:sz w:val="24"/>
                <w:szCs w:val="21"/>
                <w:lang w:val="en-US" w:eastAsia="zh-CN"/>
              </w:rPr>
              <w:t>-</w:t>
            </w:r>
            <w:r>
              <w:rPr>
                <w:rFonts w:hint="eastAsia" w:eastAsia="仿宋" w:cs="Times New Roman"/>
                <w:color w:val="auto"/>
                <w:sz w:val="24"/>
                <w:szCs w:val="21"/>
                <w:lang w:val="en-US" w:eastAsia="zh-CN"/>
              </w:rPr>
              <w:t>17</w:t>
            </w:r>
          </w:p>
        </w:tc>
        <w:tc>
          <w:tcPr>
            <w:tcW w:w="1184" w:type="dxa"/>
            <w:tcBorders>
              <w:top w:val="single" w:color="auto" w:sz="4" w:space="0"/>
              <w:left w:val="single" w:color="auto" w:sz="4" w:space="0"/>
              <w:bottom w:val="single" w:color="auto" w:sz="4" w:space="0"/>
              <w:right w:val="single" w:color="auto" w:sz="4" w:space="0"/>
            </w:tcBorders>
            <w:vAlign w:val="center"/>
          </w:tcPr>
          <w:p w14:paraId="154180FF">
            <w:pPr>
              <w:jc w:val="center"/>
              <w:rPr>
                <w:rFonts w:ascii="Times New Roman" w:hAnsi="Times New Roman" w:eastAsia="仿宋" w:cs="Times New Roman"/>
                <w:color w:val="auto"/>
                <w:sz w:val="24"/>
                <w:szCs w:val="21"/>
              </w:rPr>
            </w:pPr>
            <w:r>
              <w:rPr>
                <w:rFonts w:hint="eastAsia" w:ascii="Times New Roman" w:hAnsi="Times New Roman" w:eastAsia="仿宋" w:cs="Times New Roman"/>
                <w:color w:val="auto"/>
                <w:sz w:val="24"/>
                <w:szCs w:val="21"/>
                <w:lang w:val="en-US" w:eastAsia="zh-CN"/>
              </w:rPr>
              <w:t>7606474</w:t>
            </w:r>
          </w:p>
          <w:p w14:paraId="2CE0251C">
            <w:pPr>
              <w:jc w:val="center"/>
              <w:rPr>
                <w:rFonts w:hint="default" w:ascii="Times New Roman" w:hAnsi="Times New Roman" w:eastAsia="仿宋" w:cs="Times New Roman"/>
                <w:color w:val="auto"/>
                <w:sz w:val="24"/>
                <w:szCs w:val="21"/>
                <w:lang w:val="en-US" w:eastAsia="zh-CN"/>
              </w:rPr>
            </w:pPr>
          </w:p>
        </w:tc>
        <w:tc>
          <w:tcPr>
            <w:tcW w:w="2172" w:type="dxa"/>
            <w:tcBorders>
              <w:top w:val="single" w:color="auto" w:sz="4" w:space="0"/>
              <w:left w:val="single" w:color="auto" w:sz="4" w:space="0"/>
              <w:bottom w:val="single" w:color="auto" w:sz="4" w:space="0"/>
              <w:right w:val="single" w:color="auto" w:sz="4" w:space="0"/>
            </w:tcBorders>
            <w:vAlign w:val="center"/>
          </w:tcPr>
          <w:p w14:paraId="26929ED6">
            <w:pPr>
              <w:jc w:val="center"/>
              <w:rPr>
                <w:rFonts w:ascii="Times New Roman" w:hAnsi="Times New Roman" w:eastAsia="仿宋" w:cs="Times New Roman"/>
                <w:color w:val="auto"/>
                <w:sz w:val="24"/>
                <w:szCs w:val="21"/>
                <w:lang w:val="en-US" w:eastAsia="zh-CN"/>
              </w:rPr>
            </w:pPr>
            <w:r>
              <w:rPr>
                <w:rFonts w:hint="eastAsia" w:ascii="仿宋" w:hAnsi="仿宋" w:eastAsia="仿宋" w:cs="仿宋"/>
                <w:sz w:val="24"/>
                <w:szCs w:val="24"/>
                <w:lang w:val="en-US" w:eastAsia="zh-CN"/>
              </w:rPr>
              <w:t>国网浙江省电力有限公司金华供电公司</w:t>
            </w:r>
          </w:p>
        </w:tc>
        <w:tc>
          <w:tcPr>
            <w:tcW w:w="2222" w:type="dxa"/>
            <w:tcBorders>
              <w:top w:val="single" w:color="auto" w:sz="4" w:space="0"/>
              <w:left w:val="single" w:color="auto" w:sz="4" w:space="0"/>
              <w:bottom w:val="single" w:color="auto" w:sz="4" w:space="0"/>
              <w:right w:val="single" w:color="auto" w:sz="4" w:space="0"/>
            </w:tcBorders>
            <w:vAlign w:val="center"/>
          </w:tcPr>
          <w:p w14:paraId="69D4650A">
            <w:pPr>
              <w:jc w:val="center"/>
              <w:rPr>
                <w:rFonts w:ascii="Times New Roman" w:hAnsi="Times New Roman" w:eastAsia="仿宋" w:cs="Times New Roman"/>
                <w:color w:val="auto"/>
                <w:sz w:val="24"/>
                <w:szCs w:val="21"/>
                <w:lang w:val="en-US" w:eastAsia="zh-CN"/>
              </w:rPr>
            </w:pPr>
            <w:r>
              <w:rPr>
                <w:rFonts w:hint="eastAsia" w:ascii="仿宋" w:hAnsi="仿宋" w:eastAsia="仿宋" w:cs="仿宋"/>
                <w:sz w:val="24"/>
                <w:szCs w:val="24"/>
                <w:lang w:val="en-US" w:eastAsia="zh-CN"/>
              </w:rPr>
              <w:t>王申华;杨运国;王文;张波;陈崇敬;应旭华;赵凯美;喻翔宇，李靖超;应雨龙;曹保良;吴辉;方伟飞;林军;方小方</w:t>
            </w:r>
          </w:p>
        </w:tc>
        <w:tc>
          <w:tcPr>
            <w:tcW w:w="1278" w:type="dxa"/>
            <w:tcBorders>
              <w:top w:val="single" w:color="auto" w:sz="4" w:space="0"/>
              <w:left w:val="single" w:color="auto" w:sz="4" w:space="0"/>
              <w:bottom w:val="single" w:color="auto" w:sz="4" w:space="0"/>
              <w:right w:val="single" w:color="auto" w:sz="4" w:space="0"/>
            </w:tcBorders>
            <w:vAlign w:val="center"/>
          </w:tcPr>
          <w:p w14:paraId="31D5542E">
            <w:pPr>
              <w:jc w:val="center"/>
              <w:rPr>
                <w:rFonts w:ascii="Times New Roman" w:hAnsi="Times New Roman" w:eastAsia="仿宋" w:cs="Times New Roman"/>
                <w:color w:val="auto"/>
                <w:sz w:val="24"/>
                <w:szCs w:val="21"/>
                <w:lang w:val="en-US" w:eastAsia="zh-CN"/>
              </w:rPr>
            </w:pPr>
            <w:r>
              <w:rPr>
                <w:rFonts w:ascii="Times New Roman" w:hAnsi="Times New Roman" w:eastAsia="仿宋" w:cs="Times New Roman"/>
                <w:color w:val="auto"/>
                <w:sz w:val="24"/>
                <w:szCs w:val="21"/>
              </w:rPr>
              <w:t>有效</w:t>
            </w:r>
          </w:p>
        </w:tc>
      </w:tr>
      <w:tr w14:paraId="75DE0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vAlign w:val="center"/>
          </w:tcPr>
          <w:p w14:paraId="73C0C926">
            <w:pPr>
              <w:jc w:val="center"/>
              <w:rPr>
                <w:rFonts w:hint="eastAsia" w:ascii="Times New Roman" w:hAnsi="Times New Roman" w:eastAsia="仿宋" w:cs="Times New Roman"/>
                <w:color w:val="auto"/>
                <w:sz w:val="24"/>
                <w:szCs w:val="21"/>
                <w:lang w:val="en-US" w:eastAsia="zh-CN"/>
              </w:rPr>
            </w:pPr>
            <w:r>
              <w:rPr>
                <w:rFonts w:hint="eastAsia" w:ascii="Times New Roman" w:hAnsi="Times New Roman" w:eastAsia="仿宋" w:cs="Times New Roman"/>
                <w:color w:val="auto"/>
                <w:sz w:val="24"/>
                <w:szCs w:val="21"/>
                <w:lang w:val="en-US" w:eastAsia="zh-CN"/>
              </w:rPr>
              <w:t>发明专利</w:t>
            </w:r>
          </w:p>
        </w:tc>
        <w:tc>
          <w:tcPr>
            <w:tcW w:w="2577" w:type="dxa"/>
            <w:tcBorders>
              <w:top w:val="single" w:color="auto" w:sz="4" w:space="0"/>
              <w:left w:val="single" w:color="auto" w:sz="4" w:space="0"/>
              <w:bottom w:val="single" w:color="auto" w:sz="4" w:space="0"/>
              <w:right w:val="single" w:color="auto" w:sz="4" w:space="0"/>
            </w:tcBorders>
            <w:vAlign w:val="center"/>
          </w:tcPr>
          <w:p w14:paraId="36148DCD">
            <w:pPr>
              <w:jc w:val="center"/>
              <w:rPr>
                <w:rFonts w:hint="eastAsia" w:ascii="Times New Roman" w:hAnsi="Times New Roman" w:eastAsia="仿宋" w:cs="Times New Roman"/>
                <w:color w:val="auto"/>
                <w:sz w:val="24"/>
                <w:szCs w:val="21"/>
                <w:lang w:val="en-US" w:eastAsia="zh-CN"/>
              </w:rPr>
            </w:pPr>
            <w:r>
              <w:rPr>
                <w:rFonts w:hint="eastAsia" w:ascii="仿宋" w:hAnsi="仿宋" w:eastAsia="仿宋" w:cs="仿宋"/>
                <w:sz w:val="24"/>
                <w:szCs w:val="24"/>
                <w:lang w:val="en-US" w:eastAsia="zh-CN"/>
              </w:rPr>
              <w:t>一种基于射频信号基因分析的网络认证方法</w:t>
            </w:r>
          </w:p>
        </w:tc>
        <w:tc>
          <w:tcPr>
            <w:tcW w:w="992" w:type="dxa"/>
            <w:tcBorders>
              <w:top w:val="single" w:color="auto" w:sz="4" w:space="0"/>
              <w:left w:val="single" w:color="auto" w:sz="4" w:space="0"/>
              <w:bottom w:val="single" w:color="auto" w:sz="4" w:space="0"/>
              <w:right w:val="single" w:color="auto" w:sz="4" w:space="0"/>
            </w:tcBorders>
            <w:vAlign w:val="center"/>
          </w:tcPr>
          <w:p w14:paraId="44626958">
            <w:pPr>
              <w:jc w:val="center"/>
              <w:rPr>
                <w:rFonts w:hint="eastAsia" w:ascii="Times New Roman" w:hAnsi="Times New Roman" w:eastAsia="仿宋" w:cs="Times New Roman"/>
                <w:color w:val="auto"/>
                <w:sz w:val="24"/>
                <w:szCs w:val="21"/>
                <w:lang w:val="en-US" w:eastAsia="zh-CN"/>
              </w:rPr>
            </w:pPr>
            <w:r>
              <w:rPr>
                <w:rFonts w:ascii="Times New Roman" w:hAnsi="Times New Roman" w:eastAsia="仿宋" w:cs="Times New Roman"/>
                <w:color w:val="auto"/>
                <w:sz w:val="24"/>
                <w:szCs w:val="21"/>
              </w:rPr>
              <w:t>中国</w:t>
            </w:r>
          </w:p>
        </w:tc>
        <w:tc>
          <w:tcPr>
            <w:tcW w:w="1655" w:type="dxa"/>
            <w:tcBorders>
              <w:top w:val="single" w:color="auto" w:sz="4" w:space="0"/>
              <w:left w:val="single" w:color="auto" w:sz="4" w:space="0"/>
              <w:bottom w:val="single" w:color="auto" w:sz="4" w:space="0"/>
              <w:right w:val="single" w:color="auto" w:sz="4" w:space="0"/>
            </w:tcBorders>
            <w:vAlign w:val="center"/>
          </w:tcPr>
          <w:p w14:paraId="085F48A2">
            <w:pPr>
              <w:jc w:val="center"/>
              <w:rPr>
                <w:rFonts w:hint="eastAsia" w:ascii="Times New Roman" w:hAnsi="Times New Roman" w:eastAsia="仿宋" w:cs="Times New Roman"/>
                <w:color w:val="auto"/>
                <w:sz w:val="24"/>
                <w:szCs w:val="21"/>
                <w:lang w:val="en-US" w:eastAsia="zh-CN"/>
              </w:rPr>
            </w:pPr>
            <w:r>
              <w:rPr>
                <w:rFonts w:hint="eastAsia" w:ascii="仿宋" w:hAnsi="仿宋" w:eastAsia="仿宋" w:cs="仿宋"/>
                <w:sz w:val="24"/>
                <w:szCs w:val="24"/>
                <w:lang w:val="en-US" w:eastAsia="zh-CN"/>
              </w:rPr>
              <w:t>ZL 2021 1 1186247.3</w:t>
            </w:r>
          </w:p>
        </w:tc>
        <w:tc>
          <w:tcPr>
            <w:tcW w:w="1213" w:type="dxa"/>
            <w:tcBorders>
              <w:top w:val="single" w:color="auto" w:sz="4" w:space="0"/>
              <w:left w:val="single" w:color="auto" w:sz="4" w:space="0"/>
              <w:bottom w:val="single" w:color="auto" w:sz="4" w:space="0"/>
              <w:right w:val="single" w:color="auto" w:sz="4" w:space="0"/>
            </w:tcBorders>
            <w:vAlign w:val="center"/>
          </w:tcPr>
          <w:p w14:paraId="0B2EF21D">
            <w:pPr>
              <w:jc w:val="center"/>
              <w:rPr>
                <w:rFonts w:hint="default" w:ascii="Times New Roman" w:hAnsi="Times New Roman" w:eastAsia="仿宋" w:cs="Times New Roman"/>
                <w:color w:val="auto"/>
                <w:sz w:val="24"/>
                <w:szCs w:val="21"/>
                <w:lang w:val="en-US" w:eastAsia="zh-CN"/>
              </w:rPr>
            </w:pPr>
            <w:r>
              <w:rPr>
                <w:rFonts w:hint="eastAsia" w:ascii="Times New Roman" w:hAnsi="Times New Roman" w:eastAsia="仿宋" w:cs="Times New Roman"/>
                <w:color w:val="auto"/>
                <w:sz w:val="24"/>
                <w:szCs w:val="21"/>
                <w:lang w:val="en-US" w:eastAsia="zh-CN"/>
              </w:rPr>
              <w:t>202</w:t>
            </w:r>
            <w:r>
              <w:rPr>
                <w:rFonts w:hint="eastAsia" w:eastAsia="仿宋" w:cs="Times New Roman"/>
                <w:color w:val="auto"/>
                <w:sz w:val="24"/>
                <w:szCs w:val="21"/>
                <w:lang w:val="en-US" w:eastAsia="zh-CN"/>
              </w:rPr>
              <w:t>5</w:t>
            </w:r>
            <w:r>
              <w:rPr>
                <w:rFonts w:hint="eastAsia" w:ascii="Times New Roman" w:hAnsi="Times New Roman" w:eastAsia="仿宋" w:cs="Times New Roman"/>
                <w:color w:val="auto"/>
                <w:sz w:val="24"/>
                <w:szCs w:val="21"/>
                <w:lang w:val="en-US" w:eastAsia="zh-CN"/>
              </w:rPr>
              <w:t>-</w:t>
            </w:r>
            <w:r>
              <w:rPr>
                <w:rFonts w:hint="eastAsia" w:eastAsia="仿宋" w:cs="Times New Roman"/>
                <w:color w:val="auto"/>
                <w:sz w:val="24"/>
                <w:szCs w:val="21"/>
                <w:lang w:val="en-US" w:eastAsia="zh-CN"/>
              </w:rPr>
              <w:t>7</w:t>
            </w:r>
            <w:r>
              <w:rPr>
                <w:rFonts w:hint="eastAsia" w:ascii="Times New Roman" w:hAnsi="Times New Roman" w:eastAsia="仿宋" w:cs="Times New Roman"/>
                <w:color w:val="auto"/>
                <w:sz w:val="24"/>
                <w:szCs w:val="21"/>
                <w:lang w:val="en-US" w:eastAsia="zh-CN"/>
              </w:rPr>
              <w:t>-</w:t>
            </w:r>
            <w:r>
              <w:rPr>
                <w:rFonts w:hint="eastAsia" w:eastAsia="仿宋" w:cs="Times New Roman"/>
                <w:color w:val="auto"/>
                <w:sz w:val="24"/>
                <w:szCs w:val="21"/>
                <w:lang w:val="en-US" w:eastAsia="zh-CN"/>
              </w:rPr>
              <w:t>7</w:t>
            </w:r>
          </w:p>
        </w:tc>
        <w:tc>
          <w:tcPr>
            <w:tcW w:w="1184" w:type="dxa"/>
            <w:tcBorders>
              <w:top w:val="single" w:color="auto" w:sz="4" w:space="0"/>
              <w:left w:val="single" w:color="auto" w:sz="4" w:space="0"/>
              <w:bottom w:val="single" w:color="auto" w:sz="4" w:space="0"/>
              <w:right w:val="single" w:color="auto" w:sz="4" w:space="0"/>
            </w:tcBorders>
            <w:vAlign w:val="center"/>
          </w:tcPr>
          <w:p w14:paraId="15FFB629">
            <w:pPr>
              <w:jc w:val="center"/>
              <w:rPr>
                <w:rFonts w:hint="default" w:ascii="Times New Roman" w:hAnsi="Times New Roman" w:eastAsia="仿宋" w:cs="Times New Roman"/>
                <w:color w:val="auto"/>
                <w:sz w:val="24"/>
                <w:szCs w:val="21"/>
                <w:lang w:val="en-US" w:eastAsia="zh-CN"/>
              </w:rPr>
            </w:pPr>
            <w:r>
              <w:rPr>
                <w:rFonts w:hint="eastAsia" w:ascii="Times New Roman" w:hAnsi="Times New Roman" w:eastAsia="仿宋" w:cs="Times New Roman"/>
                <w:color w:val="auto"/>
                <w:sz w:val="24"/>
                <w:szCs w:val="21"/>
                <w:lang w:val="en-US" w:eastAsia="zh-CN"/>
              </w:rPr>
              <w:t>8058392</w:t>
            </w:r>
          </w:p>
        </w:tc>
        <w:tc>
          <w:tcPr>
            <w:tcW w:w="2172" w:type="dxa"/>
            <w:tcBorders>
              <w:top w:val="single" w:color="auto" w:sz="4" w:space="0"/>
              <w:left w:val="single" w:color="auto" w:sz="4" w:space="0"/>
              <w:bottom w:val="single" w:color="auto" w:sz="4" w:space="0"/>
              <w:right w:val="single" w:color="auto" w:sz="4" w:space="0"/>
            </w:tcBorders>
            <w:vAlign w:val="center"/>
          </w:tcPr>
          <w:p w14:paraId="6D447AF8">
            <w:pPr>
              <w:jc w:val="center"/>
              <w:rPr>
                <w:rFonts w:ascii="Times New Roman" w:hAnsi="Times New Roman" w:eastAsia="仿宋" w:cs="Times New Roman"/>
                <w:color w:val="auto"/>
                <w:sz w:val="24"/>
                <w:szCs w:val="21"/>
              </w:rPr>
            </w:pPr>
            <w:r>
              <w:rPr>
                <w:rFonts w:hint="eastAsia" w:ascii="Times New Roman" w:hAnsi="Times New Roman" w:eastAsia="仿宋" w:cs="Times New Roman"/>
                <w:color w:val="auto"/>
                <w:sz w:val="24"/>
                <w:szCs w:val="21"/>
                <w:lang w:val="en-US" w:eastAsia="zh-CN"/>
              </w:rPr>
              <w:t>国网浙江武义县供电有限公司，国网浙江省电力有限公司金华供电公司</w:t>
            </w:r>
          </w:p>
        </w:tc>
        <w:tc>
          <w:tcPr>
            <w:tcW w:w="2222" w:type="dxa"/>
            <w:tcBorders>
              <w:top w:val="single" w:color="auto" w:sz="4" w:space="0"/>
              <w:left w:val="single" w:color="auto" w:sz="4" w:space="0"/>
              <w:bottom w:val="single" w:color="auto" w:sz="4" w:space="0"/>
              <w:right w:val="single" w:color="auto" w:sz="4" w:space="0"/>
            </w:tcBorders>
            <w:vAlign w:val="center"/>
          </w:tcPr>
          <w:p w14:paraId="02A19FD7">
            <w:pPr>
              <w:jc w:val="center"/>
              <w:rPr>
                <w:rFonts w:ascii="Times New Roman" w:hAnsi="Times New Roman" w:eastAsia="仿宋" w:cs="Times New Roman"/>
                <w:color w:val="auto"/>
                <w:sz w:val="24"/>
                <w:szCs w:val="21"/>
              </w:rPr>
            </w:pPr>
            <w:r>
              <w:rPr>
                <w:rFonts w:hint="eastAsia" w:ascii="Times New Roman" w:hAnsi="Times New Roman" w:eastAsia="仿宋" w:cs="Times New Roman"/>
                <w:color w:val="auto"/>
                <w:sz w:val="24"/>
                <w:szCs w:val="21"/>
                <w:lang w:val="en-US" w:eastAsia="zh-CN"/>
              </w:rPr>
              <w:t>王申华;蒋红亮;王旭杰;应雨龙;方小方;何湘威;李靖超，吴辉;王挺;林军;曹保良;曹俊;彭超</w:t>
            </w:r>
          </w:p>
        </w:tc>
        <w:tc>
          <w:tcPr>
            <w:tcW w:w="1278" w:type="dxa"/>
            <w:tcBorders>
              <w:top w:val="single" w:color="auto" w:sz="4" w:space="0"/>
              <w:left w:val="single" w:color="auto" w:sz="4" w:space="0"/>
              <w:bottom w:val="single" w:color="auto" w:sz="4" w:space="0"/>
              <w:right w:val="single" w:color="auto" w:sz="4" w:space="0"/>
            </w:tcBorders>
            <w:vAlign w:val="center"/>
          </w:tcPr>
          <w:p w14:paraId="32BAB8FD">
            <w:pPr>
              <w:jc w:val="center"/>
              <w:rPr>
                <w:rFonts w:ascii="Times New Roman" w:hAnsi="Times New Roman" w:eastAsia="仿宋" w:cs="Times New Roman"/>
                <w:color w:val="auto"/>
                <w:sz w:val="24"/>
                <w:szCs w:val="21"/>
              </w:rPr>
            </w:pPr>
            <w:r>
              <w:rPr>
                <w:rFonts w:ascii="Times New Roman" w:hAnsi="Times New Roman" w:eastAsia="仿宋" w:cs="Times New Roman"/>
                <w:color w:val="auto"/>
                <w:sz w:val="24"/>
                <w:szCs w:val="21"/>
              </w:rPr>
              <w:t>有效</w:t>
            </w:r>
          </w:p>
        </w:tc>
      </w:tr>
      <w:tr w14:paraId="16218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vAlign w:val="center"/>
          </w:tcPr>
          <w:p w14:paraId="3E927303">
            <w:pPr>
              <w:jc w:val="center"/>
              <w:rPr>
                <w:rFonts w:ascii="Times New Roman" w:hAnsi="Times New Roman" w:eastAsia="仿宋" w:cs="Times New Roman"/>
                <w:color w:val="auto"/>
                <w:sz w:val="24"/>
                <w:szCs w:val="21"/>
                <w:lang w:val="en-US" w:eastAsia="zh-CN"/>
              </w:rPr>
            </w:pPr>
            <w:r>
              <w:rPr>
                <w:rFonts w:ascii="Times New Roman" w:hAnsi="Times New Roman" w:eastAsia="仿宋" w:cs="Times New Roman"/>
                <w:color w:val="auto"/>
                <w:sz w:val="24"/>
                <w:szCs w:val="21"/>
              </w:rPr>
              <w:t>发明专利</w:t>
            </w:r>
          </w:p>
        </w:tc>
        <w:tc>
          <w:tcPr>
            <w:tcW w:w="2577" w:type="dxa"/>
            <w:tcBorders>
              <w:top w:val="single" w:color="auto" w:sz="4" w:space="0"/>
              <w:left w:val="single" w:color="auto" w:sz="4" w:space="0"/>
              <w:bottom w:val="single" w:color="auto" w:sz="4" w:space="0"/>
              <w:right w:val="single" w:color="auto" w:sz="4" w:space="0"/>
            </w:tcBorders>
            <w:vAlign w:val="center"/>
          </w:tcPr>
          <w:p w14:paraId="7923BDE0">
            <w:pPr>
              <w:jc w:val="center"/>
              <w:rPr>
                <w:rFonts w:ascii="Times New Roman" w:hAnsi="Times New Roman" w:eastAsia="仿宋" w:cs="Times New Roman"/>
                <w:color w:val="auto"/>
                <w:sz w:val="24"/>
                <w:szCs w:val="21"/>
                <w:lang w:val="en-US" w:eastAsia="zh-CN"/>
              </w:rPr>
            </w:pPr>
            <w:r>
              <w:rPr>
                <w:rFonts w:hint="eastAsia" w:ascii="Times New Roman" w:hAnsi="Times New Roman" w:eastAsia="仿宋" w:cs="Times New Roman"/>
                <w:color w:val="auto"/>
                <w:sz w:val="24"/>
                <w:szCs w:val="21"/>
              </w:rPr>
              <w:t>基于Wigner对角切片谱的射频指纹特征提取方法</w:t>
            </w:r>
          </w:p>
        </w:tc>
        <w:tc>
          <w:tcPr>
            <w:tcW w:w="992" w:type="dxa"/>
            <w:tcBorders>
              <w:top w:val="single" w:color="auto" w:sz="4" w:space="0"/>
              <w:left w:val="single" w:color="auto" w:sz="4" w:space="0"/>
              <w:bottom w:val="single" w:color="auto" w:sz="4" w:space="0"/>
              <w:right w:val="single" w:color="auto" w:sz="4" w:space="0"/>
            </w:tcBorders>
            <w:vAlign w:val="center"/>
          </w:tcPr>
          <w:p w14:paraId="43CE0896">
            <w:pPr>
              <w:jc w:val="center"/>
              <w:rPr>
                <w:rFonts w:ascii="Times New Roman" w:hAnsi="Times New Roman" w:eastAsia="仿宋" w:cs="Times New Roman"/>
                <w:color w:val="auto"/>
                <w:sz w:val="24"/>
                <w:szCs w:val="21"/>
                <w:lang w:val="en-US" w:eastAsia="zh-CN"/>
              </w:rPr>
            </w:pPr>
            <w:r>
              <w:rPr>
                <w:rFonts w:ascii="Times New Roman" w:hAnsi="Times New Roman" w:eastAsia="仿宋" w:cs="Times New Roman"/>
                <w:color w:val="auto"/>
                <w:sz w:val="24"/>
                <w:szCs w:val="21"/>
              </w:rPr>
              <w:t>中国</w:t>
            </w:r>
          </w:p>
        </w:tc>
        <w:tc>
          <w:tcPr>
            <w:tcW w:w="1655" w:type="dxa"/>
            <w:tcBorders>
              <w:top w:val="single" w:color="auto" w:sz="4" w:space="0"/>
              <w:left w:val="single" w:color="auto" w:sz="4" w:space="0"/>
              <w:bottom w:val="single" w:color="auto" w:sz="4" w:space="0"/>
              <w:right w:val="single" w:color="auto" w:sz="4" w:space="0"/>
            </w:tcBorders>
            <w:vAlign w:val="center"/>
          </w:tcPr>
          <w:p w14:paraId="6A755838">
            <w:pPr>
              <w:jc w:val="center"/>
              <w:rPr>
                <w:rFonts w:ascii="Times New Roman" w:hAnsi="Times New Roman" w:eastAsia="仿宋" w:cs="Times New Roman"/>
                <w:color w:val="auto"/>
                <w:sz w:val="24"/>
                <w:szCs w:val="21"/>
                <w:lang w:val="en-US" w:eastAsia="zh-CN"/>
              </w:rPr>
            </w:pPr>
            <w:r>
              <w:rPr>
                <w:rFonts w:hint="eastAsia" w:ascii="Times New Roman" w:hAnsi="Times New Roman" w:eastAsia="仿宋" w:cs="Times New Roman"/>
                <w:color w:val="auto"/>
                <w:sz w:val="24"/>
                <w:szCs w:val="21"/>
              </w:rPr>
              <w:t>Z201510581916.5</w:t>
            </w:r>
          </w:p>
        </w:tc>
        <w:tc>
          <w:tcPr>
            <w:tcW w:w="1213" w:type="dxa"/>
            <w:tcBorders>
              <w:top w:val="single" w:color="auto" w:sz="4" w:space="0"/>
              <w:left w:val="single" w:color="auto" w:sz="4" w:space="0"/>
              <w:bottom w:val="single" w:color="auto" w:sz="4" w:space="0"/>
              <w:right w:val="single" w:color="auto" w:sz="4" w:space="0"/>
            </w:tcBorders>
            <w:vAlign w:val="center"/>
          </w:tcPr>
          <w:p w14:paraId="26CE90CB">
            <w:pPr>
              <w:jc w:val="center"/>
              <w:rPr>
                <w:rFonts w:hint="default" w:ascii="Times New Roman" w:hAnsi="Times New Roman" w:eastAsia="仿宋" w:cs="Times New Roman"/>
                <w:color w:val="auto"/>
                <w:sz w:val="24"/>
                <w:szCs w:val="21"/>
                <w:lang w:val="en-US" w:eastAsia="zh-CN"/>
              </w:rPr>
            </w:pPr>
            <w:r>
              <w:rPr>
                <w:rFonts w:ascii="Times New Roman" w:hAnsi="Times New Roman" w:eastAsia="仿宋" w:cs="Times New Roman"/>
                <w:color w:val="auto"/>
                <w:sz w:val="24"/>
                <w:szCs w:val="21"/>
              </w:rPr>
              <w:t>20</w:t>
            </w:r>
            <w:r>
              <w:rPr>
                <w:rFonts w:hint="eastAsia" w:eastAsia="仿宋" w:cs="Times New Roman"/>
                <w:color w:val="auto"/>
                <w:sz w:val="24"/>
                <w:szCs w:val="21"/>
                <w:lang w:val="en-US" w:eastAsia="zh-CN"/>
              </w:rPr>
              <w:t>19</w:t>
            </w:r>
            <w:r>
              <w:rPr>
                <w:rFonts w:ascii="Times New Roman" w:hAnsi="Times New Roman" w:eastAsia="仿宋" w:cs="Times New Roman"/>
                <w:color w:val="auto"/>
                <w:sz w:val="24"/>
                <w:szCs w:val="21"/>
              </w:rPr>
              <w:t>-0</w:t>
            </w:r>
            <w:r>
              <w:rPr>
                <w:rFonts w:hint="eastAsia" w:eastAsia="仿宋" w:cs="Times New Roman"/>
                <w:color w:val="auto"/>
                <w:sz w:val="24"/>
                <w:szCs w:val="21"/>
                <w:lang w:val="en-US" w:eastAsia="zh-CN"/>
              </w:rPr>
              <w:t>8</w:t>
            </w:r>
            <w:r>
              <w:rPr>
                <w:rFonts w:ascii="Times New Roman" w:hAnsi="Times New Roman" w:eastAsia="仿宋" w:cs="Times New Roman"/>
                <w:color w:val="auto"/>
                <w:sz w:val="24"/>
                <w:szCs w:val="21"/>
              </w:rPr>
              <w:t>-</w:t>
            </w:r>
            <w:r>
              <w:rPr>
                <w:rFonts w:hint="eastAsia" w:eastAsia="仿宋" w:cs="Times New Roman"/>
                <w:color w:val="auto"/>
                <w:sz w:val="24"/>
                <w:szCs w:val="21"/>
                <w:lang w:val="en-US" w:eastAsia="zh-CN"/>
              </w:rPr>
              <w:t>09</w:t>
            </w:r>
          </w:p>
        </w:tc>
        <w:tc>
          <w:tcPr>
            <w:tcW w:w="1184" w:type="dxa"/>
            <w:tcBorders>
              <w:top w:val="single" w:color="auto" w:sz="4" w:space="0"/>
              <w:left w:val="single" w:color="auto" w:sz="4" w:space="0"/>
              <w:bottom w:val="single" w:color="auto" w:sz="4" w:space="0"/>
              <w:right w:val="single" w:color="auto" w:sz="4" w:space="0"/>
            </w:tcBorders>
            <w:vAlign w:val="center"/>
          </w:tcPr>
          <w:p w14:paraId="532EA38E">
            <w:pPr>
              <w:jc w:val="center"/>
              <w:rPr>
                <w:rFonts w:hint="default" w:ascii="Times New Roman" w:hAnsi="Times New Roman" w:eastAsia="仿宋" w:cs="Times New Roman"/>
                <w:color w:val="auto"/>
                <w:sz w:val="24"/>
                <w:szCs w:val="21"/>
                <w:lang w:val="en-US" w:eastAsia="zh-CN"/>
              </w:rPr>
            </w:pPr>
            <w:r>
              <w:rPr>
                <w:rFonts w:hint="eastAsia" w:eastAsia="仿宋" w:cs="Times New Roman"/>
                <w:color w:val="auto"/>
                <w:sz w:val="24"/>
                <w:szCs w:val="21"/>
                <w:lang w:val="en-US" w:eastAsia="zh-CN"/>
              </w:rPr>
              <w:t>3487652</w:t>
            </w:r>
          </w:p>
        </w:tc>
        <w:tc>
          <w:tcPr>
            <w:tcW w:w="2172" w:type="dxa"/>
            <w:tcBorders>
              <w:top w:val="single" w:color="auto" w:sz="4" w:space="0"/>
              <w:left w:val="single" w:color="auto" w:sz="4" w:space="0"/>
              <w:bottom w:val="single" w:color="auto" w:sz="4" w:space="0"/>
              <w:right w:val="single" w:color="auto" w:sz="4" w:space="0"/>
            </w:tcBorders>
            <w:vAlign w:val="center"/>
          </w:tcPr>
          <w:p w14:paraId="20DC7617">
            <w:pPr>
              <w:jc w:val="center"/>
              <w:rPr>
                <w:rFonts w:ascii="Times New Roman" w:hAnsi="Times New Roman" w:eastAsia="仿宋" w:cs="Times New Roman"/>
                <w:color w:val="auto"/>
                <w:sz w:val="24"/>
                <w:szCs w:val="21"/>
                <w:lang w:val="en-US" w:eastAsia="zh-CN"/>
              </w:rPr>
            </w:pPr>
            <w:r>
              <w:rPr>
                <w:rFonts w:hint="eastAsia" w:ascii="Times New Roman" w:hAnsi="Times New Roman" w:eastAsia="仿宋" w:cs="Times New Roman"/>
                <w:color w:val="auto"/>
                <w:sz w:val="24"/>
                <w:szCs w:val="21"/>
              </w:rPr>
              <w:t>杭州电子科技大学</w:t>
            </w:r>
          </w:p>
        </w:tc>
        <w:tc>
          <w:tcPr>
            <w:tcW w:w="2222" w:type="dxa"/>
            <w:tcBorders>
              <w:top w:val="single" w:color="auto" w:sz="4" w:space="0"/>
              <w:left w:val="single" w:color="auto" w:sz="4" w:space="0"/>
              <w:bottom w:val="single" w:color="auto" w:sz="4" w:space="0"/>
              <w:right w:val="single" w:color="auto" w:sz="4" w:space="0"/>
            </w:tcBorders>
            <w:vAlign w:val="center"/>
          </w:tcPr>
          <w:p w14:paraId="2A958FCA">
            <w:pPr>
              <w:jc w:val="center"/>
              <w:rPr>
                <w:rFonts w:ascii="Times New Roman" w:hAnsi="Times New Roman" w:eastAsia="仿宋" w:cs="Times New Roman"/>
                <w:color w:val="auto"/>
                <w:sz w:val="24"/>
                <w:szCs w:val="21"/>
                <w:lang w:val="en-US" w:eastAsia="zh-CN"/>
              </w:rPr>
            </w:pPr>
            <w:r>
              <w:rPr>
                <w:rFonts w:hint="eastAsia" w:ascii="Times New Roman" w:hAnsi="Times New Roman" w:eastAsia="仿宋" w:cs="Times New Roman"/>
                <w:color w:val="auto"/>
                <w:sz w:val="24"/>
                <w:szCs w:val="21"/>
              </w:rPr>
              <w:t>孙闽红;闫云珍;邵章义;秦源</w:t>
            </w:r>
          </w:p>
        </w:tc>
        <w:tc>
          <w:tcPr>
            <w:tcW w:w="1278" w:type="dxa"/>
            <w:tcBorders>
              <w:top w:val="single" w:color="auto" w:sz="4" w:space="0"/>
              <w:left w:val="single" w:color="auto" w:sz="4" w:space="0"/>
              <w:bottom w:val="single" w:color="auto" w:sz="4" w:space="0"/>
              <w:right w:val="single" w:color="auto" w:sz="4" w:space="0"/>
            </w:tcBorders>
            <w:vAlign w:val="center"/>
          </w:tcPr>
          <w:p w14:paraId="7B9D990F">
            <w:pPr>
              <w:jc w:val="center"/>
              <w:rPr>
                <w:rFonts w:ascii="Times New Roman" w:hAnsi="Times New Roman" w:eastAsia="仿宋" w:cs="Times New Roman"/>
                <w:color w:val="auto"/>
                <w:sz w:val="24"/>
                <w:szCs w:val="21"/>
                <w:lang w:val="en-US" w:eastAsia="zh-CN"/>
              </w:rPr>
            </w:pPr>
            <w:r>
              <w:rPr>
                <w:rFonts w:ascii="Times New Roman" w:hAnsi="Times New Roman" w:eastAsia="仿宋" w:cs="Times New Roman"/>
                <w:color w:val="auto"/>
                <w:sz w:val="24"/>
                <w:szCs w:val="21"/>
              </w:rPr>
              <w:t>有效</w:t>
            </w:r>
          </w:p>
        </w:tc>
      </w:tr>
      <w:tr w14:paraId="523BB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vAlign w:val="center"/>
          </w:tcPr>
          <w:p w14:paraId="1E3EC99E">
            <w:pPr>
              <w:jc w:val="center"/>
              <w:rPr>
                <w:rFonts w:ascii="Times New Roman" w:hAnsi="Times New Roman" w:eastAsia="仿宋" w:cs="Times New Roman"/>
                <w:color w:val="auto"/>
                <w:sz w:val="24"/>
                <w:szCs w:val="21"/>
              </w:rPr>
            </w:pPr>
            <w:r>
              <w:rPr>
                <w:rFonts w:ascii="Times New Roman" w:hAnsi="Times New Roman" w:eastAsia="仿宋" w:cs="Times New Roman"/>
                <w:color w:val="auto"/>
                <w:sz w:val="24"/>
                <w:szCs w:val="21"/>
              </w:rPr>
              <w:t>发明专利</w:t>
            </w:r>
          </w:p>
        </w:tc>
        <w:tc>
          <w:tcPr>
            <w:tcW w:w="2577" w:type="dxa"/>
            <w:tcBorders>
              <w:top w:val="single" w:color="auto" w:sz="4" w:space="0"/>
              <w:left w:val="single" w:color="auto" w:sz="4" w:space="0"/>
              <w:bottom w:val="single" w:color="auto" w:sz="4" w:space="0"/>
              <w:right w:val="single" w:color="auto" w:sz="4" w:space="0"/>
            </w:tcBorders>
            <w:vAlign w:val="center"/>
          </w:tcPr>
          <w:p w14:paraId="322391B2">
            <w:pPr>
              <w:jc w:val="center"/>
              <w:rPr>
                <w:rFonts w:hint="eastAsia" w:ascii="Times New Roman" w:hAnsi="Times New Roman" w:eastAsia="仿宋" w:cs="Times New Roman"/>
                <w:color w:val="auto"/>
                <w:sz w:val="24"/>
                <w:szCs w:val="21"/>
              </w:rPr>
            </w:pPr>
            <w:r>
              <w:rPr>
                <w:rFonts w:hint="eastAsia" w:ascii="仿宋" w:hAnsi="仿宋" w:eastAsia="仿宋" w:cs="仿宋"/>
                <w:sz w:val="24"/>
                <w:szCs w:val="24"/>
                <w:lang w:val="en-US" w:eastAsia="zh-CN"/>
              </w:rPr>
              <w:t>一种多功能雷达辐射源智能识别方法</w:t>
            </w:r>
          </w:p>
        </w:tc>
        <w:tc>
          <w:tcPr>
            <w:tcW w:w="992" w:type="dxa"/>
            <w:tcBorders>
              <w:top w:val="single" w:color="auto" w:sz="4" w:space="0"/>
              <w:left w:val="single" w:color="auto" w:sz="4" w:space="0"/>
              <w:bottom w:val="single" w:color="auto" w:sz="4" w:space="0"/>
              <w:right w:val="single" w:color="auto" w:sz="4" w:space="0"/>
            </w:tcBorders>
            <w:vAlign w:val="center"/>
          </w:tcPr>
          <w:p w14:paraId="54894090">
            <w:pPr>
              <w:jc w:val="center"/>
              <w:rPr>
                <w:rFonts w:ascii="Times New Roman" w:hAnsi="Times New Roman" w:eastAsia="仿宋" w:cs="Times New Roman"/>
                <w:color w:val="auto"/>
                <w:sz w:val="24"/>
                <w:szCs w:val="21"/>
              </w:rPr>
            </w:pPr>
            <w:r>
              <w:rPr>
                <w:rFonts w:ascii="Times New Roman" w:hAnsi="Times New Roman" w:eastAsia="仿宋" w:cs="Times New Roman"/>
                <w:color w:val="auto"/>
                <w:sz w:val="24"/>
                <w:szCs w:val="21"/>
              </w:rPr>
              <w:t>中国</w:t>
            </w:r>
          </w:p>
        </w:tc>
        <w:tc>
          <w:tcPr>
            <w:tcW w:w="1655" w:type="dxa"/>
            <w:tcBorders>
              <w:top w:val="single" w:color="auto" w:sz="4" w:space="0"/>
              <w:left w:val="single" w:color="auto" w:sz="4" w:space="0"/>
              <w:bottom w:val="single" w:color="auto" w:sz="4" w:space="0"/>
              <w:right w:val="single" w:color="auto" w:sz="4" w:space="0"/>
            </w:tcBorders>
            <w:vAlign w:val="center"/>
          </w:tcPr>
          <w:p w14:paraId="0B65EA25">
            <w:pPr>
              <w:jc w:val="center"/>
              <w:rPr>
                <w:rFonts w:hint="eastAsia" w:ascii="Times New Roman" w:hAnsi="Times New Roman" w:eastAsia="仿宋" w:cs="Times New Roman"/>
                <w:color w:val="auto"/>
                <w:sz w:val="24"/>
                <w:szCs w:val="21"/>
              </w:rPr>
            </w:pPr>
            <w:r>
              <w:rPr>
                <w:rFonts w:hint="eastAsia" w:ascii="仿宋" w:hAnsi="仿宋" w:eastAsia="仿宋" w:cs="仿宋"/>
                <w:sz w:val="24"/>
                <w:szCs w:val="24"/>
                <w:lang w:val="en-US" w:eastAsia="zh-CN"/>
              </w:rPr>
              <w:t>ZL202110160272.8</w:t>
            </w:r>
          </w:p>
        </w:tc>
        <w:tc>
          <w:tcPr>
            <w:tcW w:w="1213" w:type="dxa"/>
            <w:tcBorders>
              <w:top w:val="single" w:color="auto" w:sz="4" w:space="0"/>
              <w:left w:val="single" w:color="auto" w:sz="4" w:space="0"/>
              <w:bottom w:val="single" w:color="auto" w:sz="4" w:space="0"/>
              <w:right w:val="single" w:color="auto" w:sz="4" w:space="0"/>
            </w:tcBorders>
            <w:vAlign w:val="center"/>
          </w:tcPr>
          <w:p w14:paraId="7699A68D">
            <w:pPr>
              <w:jc w:val="center"/>
              <w:rPr>
                <w:rFonts w:ascii="Times New Roman" w:hAnsi="Times New Roman" w:eastAsia="仿宋" w:cs="Times New Roman"/>
                <w:color w:val="auto"/>
                <w:sz w:val="24"/>
                <w:szCs w:val="21"/>
              </w:rPr>
            </w:pPr>
            <w:r>
              <w:rPr>
                <w:rFonts w:ascii="Times New Roman" w:hAnsi="Times New Roman" w:eastAsia="仿宋" w:cs="Times New Roman"/>
                <w:color w:val="auto"/>
                <w:sz w:val="24"/>
                <w:szCs w:val="21"/>
              </w:rPr>
              <w:t>20</w:t>
            </w:r>
            <w:r>
              <w:rPr>
                <w:rFonts w:hint="eastAsia" w:eastAsia="仿宋" w:cs="Times New Roman"/>
                <w:color w:val="auto"/>
                <w:sz w:val="24"/>
                <w:szCs w:val="21"/>
                <w:lang w:val="en-US" w:eastAsia="zh-CN"/>
              </w:rPr>
              <w:t>22</w:t>
            </w:r>
            <w:r>
              <w:rPr>
                <w:rFonts w:ascii="Times New Roman" w:hAnsi="Times New Roman" w:eastAsia="仿宋" w:cs="Times New Roman"/>
                <w:color w:val="auto"/>
                <w:sz w:val="24"/>
                <w:szCs w:val="21"/>
              </w:rPr>
              <w:t>-0</w:t>
            </w:r>
            <w:r>
              <w:rPr>
                <w:rFonts w:hint="eastAsia" w:eastAsia="仿宋" w:cs="Times New Roman"/>
                <w:color w:val="auto"/>
                <w:sz w:val="24"/>
                <w:szCs w:val="21"/>
                <w:lang w:val="en-US" w:eastAsia="zh-CN"/>
              </w:rPr>
              <w:t>9</w:t>
            </w:r>
            <w:r>
              <w:rPr>
                <w:rFonts w:ascii="Times New Roman" w:hAnsi="Times New Roman" w:eastAsia="仿宋" w:cs="Times New Roman"/>
                <w:color w:val="auto"/>
                <w:sz w:val="24"/>
                <w:szCs w:val="21"/>
              </w:rPr>
              <w:t>-</w:t>
            </w:r>
            <w:r>
              <w:rPr>
                <w:rFonts w:hint="eastAsia" w:eastAsia="仿宋" w:cs="Times New Roman"/>
                <w:color w:val="auto"/>
                <w:sz w:val="24"/>
                <w:szCs w:val="21"/>
                <w:lang w:val="en-US" w:eastAsia="zh-CN"/>
              </w:rPr>
              <w:t>09</w:t>
            </w:r>
          </w:p>
        </w:tc>
        <w:tc>
          <w:tcPr>
            <w:tcW w:w="1184" w:type="dxa"/>
            <w:tcBorders>
              <w:top w:val="single" w:color="auto" w:sz="4" w:space="0"/>
              <w:left w:val="single" w:color="auto" w:sz="4" w:space="0"/>
              <w:bottom w:val="single" w:color="auto" w:sz="4" w:space="0"/>
              <w:right w:val="single" w:color="auto" w:sz="4" w:space="0"/>
            </w:tcBorders>
            <w:vAlign w:val="center"/>
          </w:tcPr>
          <w:p w14:paraId="0FA04B8F">
            <w:pPr>
              <w:jc w:val="center"/>
              <w:rPr>
                <w:rFonts w:hint="default" w:eastAsia="仿宋" w:cs="Times New Roman"/>
                <w:color w:val="auto"/>
                <w:sz w:val="24"/>
                <w:szCs w:val="21"/>
                <w:lang w:val="en-US" w:eastAsia="zh-CN"/>
              </w:rPr>
            </w:pPr>
            <w:r>
              <w:rPr>
                <w:rFonts w:hint="eastAsia" w:eastAsia="仿宋" w:cs="Times New Roman"/>
                <w:color w:val="auto"/>
                <w:sz w:val="24"/>
                <w:szCs w:val="21"/>
                <w:lang w:val="en-US" w:eastAsia="zh-CN"/>
              </w:rPr>
              <w:t>5441926</w:t>
            </w:r>
          </w:p>
        </w:tc>
        <w:tc>
          <w:tcPr>
            <w:tcW w:w="2172" w:type="dxa"/>
            <w:tcBorders>
              <w:top w:val="single" w:color="auto" w:sz="4" w:space="0"/>
              <w:left w:val="single" w:color="auto" w:sz="4" w:space="0"/>
              <w:bottom w:val="single" w:color="auto" w:sz="4" w:space="0"/>
              <w:right w:val="single" w:color="auto" w:sz="4" w:space="0"/>
            </w:tcBorders>
            <w:vAlign w:val="center"/>
          </w:tcPr>
          <w:p w14:paraId="5D68D9B5">
            <w:pPr>
              <w:jc w:val="center"/>
              <w:rPr>
                <w:rFonts w:hint="eastAsia" w:ascii="Times New Roman" w:hAnsi="Times New Roman" w:eastAsia="仿宋" w:cs="Times New Roman"/>
                <w:color w:val="auto"/>
                <w:sz w:val="24"/>
                <w:szCs w:val="21"/>
              </w:rPr>
            </w:pPr>
            <w:r>
              <w:rPr>
                <w:rFonts w:hint="eastAsia" w:ascii="仿宋" w:hAnsi="仿宋" w:eastAsia="仿宋" w:cs="仿宋"/>
                <w:sz w:val="24"/>
                <w:szCs w:val="24"/>
                <w:lang w:val="en-US" w:eastAsia="zh-CN"/>
              </w:rPr>
              <w:t>杭州电子科技大学</w:t>
            </w:r>
          </w:p>
        </w:tc>
        <w:tc>
          <w:tcPr>
            <w:tcW w:w="2222" w:type="dxa"/>
            <w:tcBorders>
              <w:top w:val="single" w:color="auto" w:sz="4" w:space="0"/>
              <w:left w:val="single" w:color="auto" w:sz="4" w:space="0"/>
              <w:bottom w:val="single" w:color="auto" w:sz="4" w:space="0"/>
              <w:right w:val="single" w:color="auto" w:sz="4" w:space="0"/>
            </w:tcBorders>
            <w:vAlign w:val="center"/>
          </w:tcPr>
          <w:p w14:paraId="6BB4FB41">
            <w:pPr>
              <w:jc w:val="center"/>
              <w:rPr>
                <w:rFonts w:hint="eastAsia" w:ascii="Times New Roman" w:hAnsi="Times New Roman" w:eastAsia="仿宋" w:cs="Times New Roman"/>
                <w:color w:val="auto"/>
                <w:sz w:val="24"/>
                <w:szCs w:val="21"/>
              </w:rPr>
            </w:pPr>
            <w:r>
              <w:rPr>
                <w:rFonts w:hint="eastAsia" w:ascii="仿宋" w:hAnsi="仿宋" w:eastAsia="仿宋" w:cs="仿宋"/>
                <w:sz w:val="24"/>
                <w:szCs w:val="24"/>
                <w:lang w:val="en-US" w:eastAsia="zh-CN"/>
              </w:rPr>
              <w:t>韩亦歆;孙闽红;仇兆扬</w:t>
            </w:r>
          </w:p>
        </w:tc>
        <w:tc>
          <w:tcPr>
            <w:tcW w:w="1278" w:type="dxa"/>
            <w:tcBorders>
              <w:top w:val="single" w:color="auto" w:sz="4" w:space="0"/>
              <w:left w:val="single" w:color="auto" w:sz="4" w:space="0"/>
              <w:bottom w:val="single" w:color="auto" w:sz="4" w:space="0"/>
              <w:right w:val="single" w:color="auto" w:sz="4" w:space="0"/>
            </w:tcBorders>
            <w:vAlign w:val="center"/>
          </w:tcPr>
          <w:p w14:paraId="7A7BCA56">
            <w:pPr>
              <w:jc w:val="center"/>
              <w:rPr>
                <w:rFonts w:ascii="Times New Roman" w:hAnsi="Times New Roman" w:eastAsia="仿宋" w:cs="Times New Roman"/>
                <w:color w:val="auto"/>
                <w:sz w:val="24"/>
                <w:szCs w:val="21"/>
              </w:rPr>
            </w:pPr>
            <w:r>
              <w:rPr>
                <w:rFonts w:ascii="Times New Roman" w:hAnsi="Times New Roman" w:eastAsia="仿宋" w:cs="Times New Roman"/>
                <w:color w:val="auto"/>
                <w:sz w:val="24"/>
                <w:szCs w:val="21"/>
              </w:rPr>
              <w:t>有效</w:t>
            </w:r>
          </w:p>
        </w:tc>
      </w:tr>
      <w:tr w14:paraId="26591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vAlign w:val="center"/>
          </w:tcPr>
          <w:p w14:paraId="6A32EB5F">
            <w:pPr>
              <w:jc w:val="center"/>
              <w:rPr>
                <w:rFonts w:ascii="Times New Roman" w:hAnsi="Times New Roman" w:eastAsia="仿宋" w:cs="Times New Roman"/>
                <w:color w:val="auto"/>
                <w:sz w:val="24"/>
                <w:szCs w:val="21"/>
              </w:rPr>
            </w:pPr>
            <w:r>
              <w:rPr>
                <w:rFonts w:ascii="Times New Roman" w:hAnsi="Times New Roman" w:eastAsia="仿宋" w:cs="Times New Roman"/>
                <w:color w:val="auto"/>
                <w:sz w:val="24"/>
                <w:szCs w:val="21"/>
              </w:rPr>
              <w:t>发明专利</w:t>
            </w:r>
          </w:p>
        </w:tc>
        <w:tc>
          <w:tcPr>
            <w:tcW w:w="2577" w:type="dxa"/>
            <w:tcBorders>
              <w:top w:val="single" w:color="auto" w:sz="4" w:space="0"/>
              <w:left w:val="single" w:color="auto" w:sz="4" w:space="0"/>
              <w:bottom w:val="single" w:color="auto" w:sz="4" w:space="0"/>
              <w:right w:val="single" w:color="auto" w:sz="4" w:space="0"/>
            </w:tcBorders>
            <w:vAlign w:val="center"/>
          </w:tcPr>
          <w:p w14:paraId="2241B8AE">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一种基于小样本学习和特征增强的辐射源个体识别方法</w:t>
            </w:r>
          </w:p>
          <w:p w14:paraId="4FDFFD75">
            <w:pPr>
              <w:jc w:val="center"/>
              <w:rPr>
                <w:rFonts w:hint="eastAsia" w:ascii="仿宋" w:hAnsi="仿宋" w:eastAsia="仿宋" w:cs="仿宋"/>
                <w:sz w:val="24"/>
                <w:szCs w:val="24"/>
                <w:lang w:val="en-US" w:eastAsia="zh-CN"/>
              </w:rPr>
            </w:pPr>
          </w:p>
        </w:tc>
        <w:tc>
          <w:tcPr>
            <w:tcW w:w="992" w:type="dxa"/>
            <w:tcBorders>
              <w:top w:val="single" w:color="auto" w:sz="4" w:space="0"/>
              <w:left w:val="single" w:color="auto" w:sz="4" w:space="0"/>
              <w:bottom w:val="single" w:color="auto" w:sz="4" w:space="0"/>
              <w:right w:val="single" w:color="auto" w:sz="4" w:space="0"/>
            </w:tcBorders>
            <w:vAlign w:val="center"/>
          </w:tcPr>
          <w:p w14:paraId="4AE1736C">
            <w:pPr>
              <w:jc w:val="center"/>
              <w:rPr>
                <w:rFonts w:ascii="Times New Roman" w:hAnsi="Times New Roman" w:eastAsia="仿宋" w:cs="Times New Roman"/>
                <w:color w:val="auto"/>
                <w:sz w:val="24"/>
                <w:szCs w:val="21"/>
              </w:rPr>
            </w:pPr>
            <w:r>
              <w:rPr>
                <w:rFonts w:ascii="Times New Roman" w:hAnsi="Times New Roman" w:eastAsia="仿宋" w:cs="Times New Roman"/>
                <w:color w:val="auto"/>
                <w:sz w:val="24"/>
                <w:szCs w:val="21"/>
              </w:rPr>
              <w:t>中国</w:t>
            </w:r>
          </w:p>
        </w:tc>
        <w:tc>
          <w:tcPr>
            <w:tcW w:w="1655" w:type="dxa"/>
            <w:tcBorders>
              <w:top w:val="single" w:color="auto" w:sz="4" w:space="0"/>
              <w:left w:val="single" w:color="auto" w:sz="4" w:space="0"/>
              <w:bottom w:val="single" w:color="auto" w:sz="4" w:space="0"/>
              <w:right w:val="single" w:color="auto" w:sz="4" w:space="0"/>
            </w:tcBorders>
            <w:vAlign w:val="center"/>
          </w:tcPr>
          <w:p w14:paraId="0E82733C">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ZL 2019 1 1302131.4</w:t>
            </w:r>
          </w:p>
          <w:p w14:paraId="085A8AD2">
            <w:pPr>
              <w:jc w:val="center"/>
              <w:rPr>
                <w:rFonts w:hint="eastAsia" w:ascii="仿宋" w:hAnsi="仿宋" w:eastAsia="仿宋" w:cs="仿宋"/>
                <w:sz w:val="24"/>
                <w:szCs w:val="24"/>
                <w:lang w:val="en-US" w:eastAsia="zh-CN"/>
              </w:rPr>
            </w:pPr>
          </w:p>
        </w:tc>
        <w:tc>
          <w:tcPr>
            <w:tcW w:w="1213" w:type="dxa"/>
            <w:tcBorders>
              <w:top w:val="single" w:color="auto" w:sz="4" w:space="0"/>
              <w:left w:val="single" w:color="auto" w:sz="4" w:space="0"/>
              <w:bottom w:val="single" w:color="auto" w:sz="4" w:space="0"/>
              <w:right w:val="single" w:color="auto" w:sz="4" w:space="0"/>
            </w:tcBorders>
            <w:vAlign w:val="center"/>
          </w:tcPr>
          <w:p w14:paraId="294B1E60">
            <w:pPr>
              <w:jc w:val="center"/>
              <w:rPr>
                <w:rFonts w:ascii="Times New Roman" w:hAnsi="Times New Roman" w:eastAsia="仿宋" w:cs="Times New Roman"/>
                <w:color w:val="auto"/>
                <w:sz w:val="24"/>
                <w:szCs w:val="21"/>
              </w:rPr>
            </w:pPr>
            <w:r>
              <w:rPr>
                <w:rFonts w:ascii="Times New Roman" w:hAnsi="Times New Roman" w:eastAsia="仿宋" w:cs="Times New Roman"/>
                <w:color w:val="auto"/>
                <w:sz w:val="24"/>
                <w:szCs w:val="21"/>
              </w:rPr>
              <w:t>20</w:t>
            </w:r>
            <w:r>
              <w:rPr>
                <w:rFonts w:hint="eastAsia" w:eastAsia="仿宋" w:cs="Times New Roman"/>
                <w:color w:val="auto"/>
                <w:sz w:val="24"/>
                <w:szCs w:val="21"/>
                <w:lang w:val="en-US" w:eastAsia="zh-CN"/>
              </w:rPr>
              <w:t>23</w:t>
            </w:r>
            <w:r>
              <w:rPr>
                <w:rFonts w:ascii="Times New Roman" w:hAnsi="Times New Roman" w:eastAsia="仿宋" w:cs="Times New Roman"/>
                <w:color w:val="auto"/>
                <w:sz w:val="24"/>
                <w:szCs w:val="21"/>
              </w:rPr>
              <w:t>-0</w:t>
            </w:r>
            <w:r>
              <w:rPr>
                <w:rFonts w:hint="eastAsia" w:eastAsia="仿宋" w:cs="Times New Roman"/>
                <w:color w:val="auto"/>
                <w:sz w:val="24"/>
                <w:szCs w:val="21"/>
                <w:lang w:val="en-US" w:eastAsia="zh-CN"/>
              </w:rPr>
              <w:t>7</w:t>
            </w:r>
            <w:r>
              <w:rPr>
                <w:rFonts w:ascii="Times New Roman" w:hAnsi="Times New Roman" w:eastAsia="仿宋" w:cs="Times New Roman"/>
                <w:color w:val="auto"/>
                <w:sz w:val="24"/>
                <w:szCs w:val="21"/>
              </w:rPr>
              <w:t>-</w:t>
            </w:r>
            <w:r>
              <w:rPr>
                <w:rFonts w:hint="eastAsia" w:eastAsia="仿宋" w:cs="Times New Roman"/>
                <w:color w:val="auto"/>
                <w:sz w:val="24"/>
                <w:szCs w:val="21"/>
                <w:lang w:val="en-US" w:eastAsia="zh-CN"/>
              </w:rPr>
              <w:t>08</w:t>
            </w:r>
          </w:p>
        </w:tc>
        <w:tc>
          <w:tcPr>
            <w:tcW w:w="1184" w:type="dxa"/>
            <w:tcBorders>
              <w:top w:val="single" w:color="auto" w:sz="4" w:space="0"/>
              <w:left w:val="single" w:color="auto" w:sz="4" w:space="0"/>
              <w:bottom w:val="single" w:color="auto" w:sz="4" w:space="0"/>
              <w:right w:val="single" w:color="auto" w:sz="4" w:space="0"/>
            </w:tcBorders>
            <w:vAlign w:val="center"/>
          </w:tcPr>
          <w:p w14:paraId="6CFB3781">
            <w:pPr>
              <w:jc w:val="center"/>
              <w:rPr>
                <w:rFonts w:hint="default" w:eastAsia="仿宋" w:cs="Times New Roman"/>
                <w:color w:val="auto"/>
                <w:sz w:val="24"/>
                <w:szCs w:val="21"/>
                <w:lang w:val="en-US" w:eastAsia="zh-CN"/>
              </w:rPr>
            </w:pPr>
            <w:r>
              <w:rPr>
                <w:rFonts w:hint="eastAsia" w:eastAsia="仿宋" w:cs="Times New Roman"/>
                <w:color w:val="auto"/>
                <w:sz w:val="24"/>
                <w:szCs w:val="21"/>
                <w:lang w:val="en-US" w:eastAsia="zh-CN"/>
              </w:rPr>
              <w:t>6190207</w:t>
            </w:r>
          </w:p>
        </w:tc>
        <w:tc>
          <w:tcPr>
            <w:tcW w:w="2172" w:type="dxa"/>
            <w:tcBorders>
              <w:top w:val="single" w:color="auto" w:sz="4" w:space="0"/>
              <w:left w:val="single" w:color="auto" w:sz="4" w:space="0"/>
              <w:bottom w:val="single" w:color="auto" w:sz="4" w:space="0"/>
              <w:right w:val="single" w:color="auto" w:sz="4" w:space="0"/>
            </w:tcBorders>
            <w:shd w:val="clear" w:color="auto" w:fill="auto"/>
            <w:vAlign w:val="center"/>
          </w:tcPr>
          <w:p w14:paraId="433370B4">
            <w:pPr>
              <w:jc w:val="center"/>
              <w:rPr>
                <w:rFonts w:hint="eastAsia" w:ascii="Times New Roman" w:hAnsi="Times New Roman" w:eastAsia="仿宋" w:cs="Times New Roman"/>
                <w:color w:val="auto"/>
                <w:kern w:val="2"/>
                <w:sz w:val="24"/>
                <w:szCs w:val="21"/>
                <w:lang w:val="en-US" w:eastAsia="zh-CN" w:bidi="ar-SA"/>
              </w:rPr>
            </w:pPr>
            <w:r>
              <w:rPr>
                <w:rFonts w:hint="eastAsia" w:ascii="仿宋" w:hAnsi="仿宋" w:eastAsia="仿宋" w:cs="仿宋"/>
                <w:sz w:val="24"/>
                <w:szCs w:val="24"/>
                <w:lang w:val="en-US" w:eastAsia="zh-CN"/>
              </w:rPr>
              <w:t>杭州电子科技大学</w:t>
            </w:r>
          </w:p>
        </w:tc>
        <w:tc>
          <w:tcPr>
            <w:tcW w:w="2222" w:type="dxa"/>
            <w:tcBorders>
              <w:top w:val="single" w:color="auto" w:sz="4" w:space="0"/>
              <w:left w:val="single" w:color="auto" w:sz="4" w:space="0"/>
              <w:bottom w:val="single" w:color="auto" w:sz="4" w:space="0"/>
              <w:right w:val="single" w:color="auto" w:sz="4" w:space="0"/>
            </w:tcBorders>
            <w:shd w:val="clear" w:color="auto" w:fill="auto"/>
            <w:vAlign w:val="center"/>
          </w:tcPr>
          <w:p w14:paraId="4DCDFC99">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丁辰伟;孙闽红;孙硕人</w:t>
            </w:r>
          </w:p>
          <w:p w14:paraId="53CA760F">
            <w:pPr>
              <w:jc w:val="center"/>
              <w:rPr>
                <w:rFonts w:hint="eastAsia" w:ascii="Times New Roman" w:hAnsi="Times New Roman" w:eastAsia="仿宋" w:cs="Times New Roman"/>
                <w:color w:val="auto"/>
                <w:kern w:val="2"/>
                <w:sz w:val="24"/>
                <w:szCs w:val="21"/>
                <w:lang w:val="en-US" w:eastAsia="zh-CN" w:bidi="ar-SA"/>
              </w:rPr>
            </w:pPr>
          </w:p>
        </w:tc>
        <w:tc>
          <w:tcPr>
            <w:tcW w:w="1278" w:type="dxa"/>
            <w:tcBorders>
              <w:top w:val="single" w:color="auto" w:sz="4" w:space="0"/>
              <w:left w:val="single" w:color="auto" w:sz="4" w:space="0"/>
              <w:bottom w:val="single" w:color="auto" w:sz="4" w:space="0"/>
              <w:right w:val="single" w:color="auto" w:sz="4" w:space="0"/>
            </w:tcBorders>
            <w:shd w:val="clear" w:color="auto" w:fill="auto"/>
            <w:vAlign w:val="center"/>
          </w:tcPr>
          <w:p w14:paraId="182FEDA6">
            <w:pPr>
              <w:jc w:val="center"/>
              <w:rPr>
                <w:rFonts w:ascii="Times New Roman" w:hAnsi="Times New Roman" w:eastAsia="仿宋" w:cs="Times New Roman"/>
                <w:color w:val="auto"/>
                <w:kern w:val="2"/>
                <w:sz w:val="24"/>
                <w:szCs w:val="21"/>
                <w:lang w:val="en-US" w:eastAsia="zh-CN" w:bidi="ar-SA"/>
              </w:rPr>
            </w:pPr>
            <w:r>
              <w:rPr>
                <w:rFonts w:ascii="Times New Roman" w:hAnsi="Times New Roman" w:eastAsia="仿宋" w:cs="Times New Roman"/>
                <w:color w:val="auto"/>
                <w:sz w:val="24"/>
                <w:szCs w:val="21"/>
              </w:rPr>
              <w:t>有效</w:t>
            </w:r>
          </w:p>
        </w:tc>
      </w:tr>
    </w:tbl>
    <w:p w14:paraId="7CAE84B2">
      <w:pPr>
        <w:adjustRightInd w:val="0"/>
        <w:snapToGrid w:val="0"/>
        <w:spacing w:line="560" w:lineRule="exact"/>
        <w:jc w:val="center"/>
        <w:rPr>
          <w:rFonts w:eastAsia="仿宋_GB2312"/>
          <w:sz w:val="32"/>
          <w:szCs w:val="32"/>
        </w:rPr>
        <w:sectPr>
          <w:headerReference r:id="rId5" w:type="default"/>
          <w:pgSz w:w="16838" w:h="11906" w:orient="landscape"/>
          <w:pgMar w:top="1800" w:right="1440" w:bottom="1800" w:left="1440" w:header="851" w:footer="992" w:gutter="0"/>
          <w:cols w:space="425" w:num="1"/>
          <w:docGrid w:type="lines" w:linePitch="312" w:charSpace="0"/>
        </w:sectPr>
      </w:pPr>
    </w:p>
    <w:p w14:paraId="5590E168">
      <w:pPr>
        <w:adjustRightInd w:val="0"/>
        <w:snapToGrid w:val="0"/>
        <w:spacing w:line="560" w:lineRule="exact"/>
        <w:jc w:val="center"/>
        <w:rPr>
          <w:rFonts w:ascii="黑体" w:hAnsi="黑体" w:eastAsia="黑体" w:cs="微软雅黑"/>
          <w:sz w:val="32"/>
          <w:szCs w:val="32"/>
        </w:rPr>
      </w:pPr>
      <w:r>
        <w:rPr>
          <w:rFonts w:hint="eastAsia" w:ascii="黑体" w:hAnsi="黑体" w:eastAsia="黑体" w:cs="微软雅黑"/>
          <w:sz w:val="32"/>
          <w:szCs w:val="32"/>
        </w:rPr>
        <w:t xml:space="preserve">附页二 </w:t>
      </w:r>
      <w:r>
        <w:rPr>
          <w:rFonts w:ascii="黑体" w:hAnsi="黑体" w:eastAsia="黑体" w:cs="微软雅黑"/>
          <w:sz w:val="32"/>
          <w:szCs w:val="32"/>
        </w:rPr>
        <w:t xml:space="preserve"> 代表性论文专著目录</w:t>
      </w:r>
    </w:p>
    <w:tbl>
      <w:tblPr>
        <w:tblStyle w:val="19"/>
        <w:tblW w:w="80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70"/>
        <w:gridCol w:w="2977"/>
        <w:gridCol w:w="1305"/>
        <w:gridCol w:w="1104"/>
        <w:gridCol w:w="739"/>
      </w:tblGrid>
      <w:tr w14:paraId="60458E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exact"/>
          <w:jc w:val="center"/>
        </w:trPr>
        <w:tc>
          <w:tcPr>
            <w:tcW w:w="1970" w:type="dxa"/>
            <w:tcBorders>
              <w:top w:val="single" w:color="auto" w:sz="12" w:space="0"/>
              <w:left w:val="single" w:color="auto" w:sz="12" w:space="0"/>
              <w:bottom w:val="single" w:color="auto" w:sz="6" w:space="0"/>
              <w:right w:val="single" w:color="auto" w:sz="6" w:space="0"/>
            </w:tcBorders>
            <w:vAlign w:val="center"/>
          </w:tcPr>
          <w:p w14:paraId="66F27B77">
            <w:pPr>
              <w:spacing w:line="360" w:lineRule="auto"/>
              <w:jc w:val="center"/>
              <w:rPr>
                <w:rFonts w:eastAsia="仿宋"/>
                <w:sz w:val="24"/>
                <w:szCs w:val="24"/>
              </w:rPr>
            </w:pPr>
            <w:r>
              <w:rPr>
                <w:rFonts w:eastAsia="仿宋"/>
                <w:sz w:val="24"/>
                <w:szCs w:val="24"/>
              </w:rPr>
              <w:t>作 者</w:t>
            </w:r>
          </w:p>
        </w:tc>
        <w:tc>
          <w:tcPr>
            <w:tcW w:w="2977" w:type="dxa"/>
            <w:tcBorders>
              <w:top w:val="single" w:color="auto" w:sz="12" w:space="0"/>
              <w:left w:val="single" w:color="auto" w:sz="6" w:space="0"/>
              <w:bottom w:val="single" w:color="auto" w:sz="6" w:space="0"/>
              <w:right w:val="single" w:color="auto" w:sz="6" w:space="0"/>
            </w:tcBorders>
            <w:vAlign w:val="center"/>
          </w:tcPr>
          <w:p w14:paraId="14249432">
            <w:pPr>
              <w:spacing w:line="360" w:lineRule="auto"/>
              <w:jc w:val="center"/>
              <w:rPr>
                <w:rFonts w:eastAsia="仿宋"/>
                <w:sz w:val="24"/>
                <w:szCs w:val="24"/>
              </w:rPr>
            </w:pPr>
            <w:r>
              <w:rPr>
                <w:rFonts w:eastAsia="仿宋"/>
                <w:sz w:val="24"/>
                <w:szCs w:val="24"/>
              </w:rPr>
              <w:t>论文专著名称/刊物</w:t>
            </w:r>
          </w:p>
        </w:tc>
        <w:tc>
          <w:tcPr>
            <w:tcW w:w="1305"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626A1B4F">
            <w:pPr>
              <w:spacing w:line="360" w:lineRule="auto"/>
              <w:jc w:val="center"/>
              <w:rPr>
                <w:rFonts w:eastAsia="仿宋"/>
                <w:sz w:val="24"/>
                <w:szCs w:val="24"/>
              </w:rPr>
            </w:pPr>
            <w:r>
              <w:rPr>
                <w:rFonts w:eastAsia="仿宋"/>
                <w:sz w:val="24"/>
                <w:szCs w:val="24"/>
              </w:rPr>
              <w:t>年卷</w:t>
            </w:r>
          </w:p>
          <w:p w14:paraId="64E233D8">
            <w:pPr>
              <w:spacing w:line="360" w:lineRule="auto"/>
              <w:jc w:val="center"/>
              <w:rPr>
                <w:rFonts w:eastAsia="仿宋"/>
                <w:sz w:val="24"/>
                <w:szCs w:val="24"/>
              </w:rPr>
            </w:pPr>
            <w:r>
              <w:rPr>
                <w:rFonts w:eastAsia="仿宋"/>
                <w:sz w:val="24"/>
                <w:szCs w:val="24"/>
              </w:rPr>
              <w:t>页码</w:t>
            </w:r>
          </w:p>
        </w:tc>
        <w:tc>
          <w:tcPr>
            <w:tcW w:w="1104"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63A2443E">
            <w:pPr>
              <w:spacing w:line="360" w:lineRule="auto"/>
              <w:jc w:val="center"/>
              <w:rPr>
                <w:rFonts w:eastAsia="仿宋"/>
                <w:sz w:val="24"/>
                <w:szCs w:val="24"/>
              </w:rPr>
            </w:pPr>
            <w:r>
              <w:rPr>
                <w:rFonts w:eastAsia="仿宋"/>
                <w:sz w:val="24"/>
                <w:szCs w:val="24"/>
              </w:rPr>
              <w:t>发表</w:t>
            </w:r>
          </w:p>
          <w:p w14:paraId="79EC489C">
            <w:pPr>
              <w:spacing w:line="360" w:lineRule="auto"/>
              <w:jc w:val="center"/>
              <w:rPr>
                <w:rFonts w:eastAsia="仿宋"/>
                <w:sz w:val="24"/>
                <w:szCs w:val="24"/>
              </w:rPr>
            </w:pPr>
            <w:r>
              <w:rPr>
                <w:rFonts w:eastAsia="仿宋"/>
                <w:sz w:val="24"/>
                <w:szCs w:val="24"/>
              </w:rPr>
              <w:t>时间</w:t>
            </w:r>
          </w:p>
          <w:p w14:paraId="22C66329">
            <w:pPr>
              <w:spacing w:line="360" w:lineRule="auto"/>
              <w:jc w:val="center"/>
              <w:rPr>
                <w:rFonts w:eastAsia="仿宋"/>
                <w:sz w:val="24"/>
                <w:szCs w:val="24"/>
              </w:rPr>
            </w:pPr>
            <w:r>
              <w:rPr>
                <w:rFonts w:eastAsia="仿宋"/>
                <w:sz w:val="24"/>
                <w:szCs w:val="24"/>
              </w:rPr>
              <w:t>（年、月）</w:t>
            </w:r>
          </w:p>
        </w:tc>
        <w:tc>
          <w:tcPr>
            <w:tcW w:w="739"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70D928B6">
            <w:pPr>
              <w:spacing w:line="360" w:lineRule="auto"/>
              <w:jc w:val="center"/>
              <w:rPr>
                <w:rFonts w:eastAsia="仿宋"/>
                <w:sz w:val="24"/>
                <w:szCs w:val="24"/>
              </w:rPr>
            </w:pPr>
            <w:r>
              <w:rPr>
                <w:rFonts w:eastAsia="仿宋"/>
                <w:sz w:val="24"/>
                <w:szCs w:val="24"/>
              </w:rPr>
              <w:t>他引</w:t>
            </w:r>
          </w:p>
          <w:p w14:paraId="1D981CCD">
            <w:pPr>
              <w:spacing w:line="360" w:lineRule="auto"/>
              <w:jc w:val="center"/>
              <w:rPr>
                <w:rFonts w:eastAsia="仿宋"/>
                <w:sz w:val="24"/>
                <w:szCs w:val="24"/>
              </w:rPr>
            </w:pPr>
            <w:r>
              <w:rPr>
                <w:rFonts w:eastAsia="仿宋"/>
                <w:sz w:val="24"/>
                <w:szCs w:val="24"/>
              </w:rPr>
              <w:t>总次数</w:t>
            </w:r>
          </w:p>
        </w:tc>
      </w:tr>
      <w:tr w14:paraId="0DDBE5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09" w:hRule="exact"/>
          <w:jc w:val="center"/>
        </w:trPr>
        <w:tc>
          <w:tcPr>
            <w:tcW w:w="1970" w:type="dxa"/>
            <w:tcBorders>
              <w:top w:val="single" w:color="auto" w:sz="6" w:space="0"/>
              <w:left w:val="single" w:color="auto" w:sz="12" w:space="0"/>
              <w:bottom w:val="single" w:color="auto" w:sz="6" w:space="0"/>
              <w:right w:val="single" w:color="auto" w:sz="6" w:space="0"/>
            </w:tcBorders>
            <w:vAlign w:val="center"/>
          </w:tcPr>
          <w:p w14:paraId="26B95394">
            <w:pPr>
              <w:spacing w:line="360" w:lineRule="auto"/>
              <w:jc w:val="center"/>
              <w:rPr>
                <w:rFonts w:hint="eastAsia" w:eastAsia="仿宋"/>
                <w:sz w:val="24"/>
                <w:szCs w:val="24"/>
                <w:lang w:val="en-US" w:eastAsia="zh-CN"/>
              </w:rPr>
            </w:pPr>
            <w:r>
              <w:rPr>
                <w:rFonts w:hint="eastAsia" w:eastAsia="仿宋"/>
                <w:sz w:val="24"/>
                <w:szCs w:val="24"/>
                <w:lang w:val="en-US" w:eastAsia="zh-CN"/>
              </w:rPr>
              <w:t>李靖超，应雨龙，王申华</w:t>
            </w:r>
          </w:p>
        </w:tc>
        <w:tc>
          <w:tcPr>
            <w:tcW w:w="2977" w:type="dxa"/>
            <w:tcBorders>
              <w:top w:val="single" w:color="auto" w:sz="6" w:space="0"/>
              <w:left w:val="single" w:color="auto" w:sz="6" w:space="0"/>
              <w:bottom w:val="single" w:color="auto" w:sz="6" w:space="0"/>
              <w:right w:val="single" w:color="auto" w:sz="6" w:space="0"/>
            </w:tcBorders>
            <w:vAlign w:val="center"/>
          </w:tcPr>
          <w:p w14:paraId="56D62733">
            <w:pPr>
              <w:spacing w:line="360" w:lineRule="auto"/>
              <w:jc w:val="center"/>
              <w:rPr>
                <w:rFonts w:hint="default" w:eastAsia="仿宋"/>
                <w:sz w:val="24"/>
                <w:szCs w:val="24"/>
                <w:lang w:val="en-US" w:eastAsia="zh-CN"/>
              </w:rPr>
            </w:pPr>
            <w:r>
              <w:rPr>
                <w:rFonts w:hint="eastAsia" w:eastAsia="仿宋"/>
                <w:sz w:val="24"/>
                <w:szCs w:val="24"/>
                <w:lang w:val="en-US" w:eastAsia="zh-CN"/>
              </w:rPr>
              <w:t>物联网物理层智能认证方法研究（专著）/科学出版社</w:t>
            </w:r>
          </w:p>
        </w:tc>
        <w:tc>
          <w:tcPr>
            <w:tcW w:w="1305" w:type="dxa"/>
            <w:tcBorders>
              <w:top w:val="single" w:color="auto" w:sz="6" w:space="0"/>
              <w:left w:val="single" w:color="auto" w:sz="6" w:space="0"/>
              <w:bottom w:val="single" w:color="auto" w:sz="6" w:space="0"/>
              <w:right w:val="single" w:color="auto" w:sz="6" w:space="0"/>
            </w:tcBorders>
            <w:vAlign w:val="center"/>
          </w:tcPr>
          <w:p w14:paraId="67947466">
            <w:pPr>
              <w:spacing w:line="360" w:lineRule="auto"/>
              <w:jc w:val="center"/>
              <w:rPr>
                <w:rFonts w:hint="eastAsia" w:eastAsia="仿宋"/>
                <w:sz w:val="24"/>
                <w:szCs w:val="24"/>
                <w:lang w:val="en-US" w:eastAsia="zh-CN"/>
              </w:rPr>
            </w:pPr>
            <w:r>
              <w:rPr>
                <w:rFonts w:hint="eastAsia" w:eastAsia="仿宋"/>
                <w:sz w:val="24"/>
                <w:szCs w:val="24"/>
                <w:lang w:val="en-US" w:eastAsia="zh-CN"/>
              </w:rPr>
              <w:t>专著</w:t>
            </w:r>
          </w:p>
        </w:tc>
        <w:tc>
          <w:tcPr>
            <w:tcW w:w="1104" w:type="dxa"/>
            <w:tcBorders>
              <w:top w:val="single" w:color="auto" w:sz="6" w:space="0"/>
              <w:left w:val="single" w:color="auto" w:sz="6" w:space="0"/>
              <w:bottom w:val="single" w:color="auto" w:sz="6" w:space="0"/>
              <w:right w:val="single" w:color="auto" w:sz="6" w:space="0"/>
            </w:tcBorders>
            <w:vAlign w:val="center"/>
          </w:tcPr>
          <w:p w14:paraId="5F6795CB">
            <w:pPr>
              <w:spacing w:line="360" w:lineRule="auto"/>
              <w:jc w:val="center"/>
              <w:rPr>
                <w:rFonts w:hint="eastAsia" w:eastAsia="仿宋"/>
                <w:sz w:val="24"/>
                <w:szCs w:val="24"/>
                <w:lang w:val="en-US" w:eastAsia="zh-CN"/>
              </w:rPr>
            </w:pPr>
            <w:r>
              <w:rPr>
                <w:rFonts w:hint="eastAsia" w:eastAsia="仿宋"/>
                <w:sz w:val="24"/>
                <w:szCs w:val="24"/>
                <w:lang w:val="en-US" w:eastAsia="zh-CN"/>
              </w:rPr>
              <w:t>2023/3</w:t>
            </w:r>
          </w:p>
        </w:tc>
        <w:tc>
          <w:tcPr>
            <w:tcW w:w="739" w:type="dxa"/>
            <w:tcBorders>
              <w:top w:val="single" w:color="auto" w:sz="6" w:space="0"/>
              <w:left w:val="single" w:color="auto" w:sz="6" w:space="0"/>
              <w:bottom w:val="single" w:color="auto" w:sz="6" w:space="0"/>
              <w:right w:val="single" w:color="auto" w:sz="6" w:space="0"/>
            </w:tcBorders>
            <w:vAlign w:val="center"/>
          </w:tcPr>
          <w:p w14:paraId="4F9DA273">
            <w:pPr>
              <w:spacing w:line="360" w:lineRule="auto"/>
              <w:jc w:val="center"/>
              <w:rPr>
                <w:rFonts w:eastAsia="仿宋"/>
                <w:sz w:val="24"/>
                <w:szCs w:val="24"/>
              </w:rPr>
            </w:pPr>
          </w:p>
        </w:tc>
      </w:tr>
      <w:tr w14:paraId="03344E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57" w:hRule="exact"/>
          <w:jc w:val="center"/>
        </w:trPr>
        <w:tc>
          <w:tcPr>
            <w:tcW w:w="1970" w:type="dxa"/>
            <w:tcBorders>
              <w:top w:val="single" w:color="auto" w:sz="6" w:space="0"/>
              <w:left w:val="single" w:color="auto" w:sz="12" w:space="0"/>
              <w:bottom w:val="single" w:color="auto" w:sz="6" w:space="0"/>
              <w:right w:val="single" w:color="auto" w:sz="6" w:space="0"/>
            </w:tcBorders>
            <w:shd w:val="clear" w:color="auto" w:fill="auto"/>
            <w:vAlign w:val="center"/>
          </w:tcPr>
          <w:p w14:paraId="491AEE86">
            <w:pPr>
              <w:spacing w:line="360" w:lineRule="auto"/>
              <w:jc w:val="center"/>
              <w:rPr>
                <w:rFonts w:hint="default" w:eastAsia="仿宋"/>
                <w:sz w:val="24"/>
                <w:szCs w:val="24"/>
                <w:lang w:val="en-US" w:eastAsia="zh-CN"/>
              </w:rPr>
            </w:pPr>
            <w:r>
              <w:rPr>
                <w:rFonts w:hint="eastAsia" w:eastAsia="仿宋"/>
                <w:sz w:val="24"/>
                <w:szCs w:val="24"/>
                <w:lang w:val="en-US" w:eastAsia="zh-CN"/>
              </w:rPr>
              <w:t>Minhong Sun</w:t>
            </w:r>
          </w:p>
        </w:tc>
        <w:tc>
          <w:tcPr>
            <w:tcW w:w="2977" w:type="dxa"/>
            <w:tcBorders>
              <w:top w:val="single" w:color="auto" w:sz="6" w:space="0"/>
              <w:left w:val="single" w:color="auto" w:sz="6" w:space="0"/>
              <w:bottom w:val="single" w:color="auto" w:sz="6" w:space="0"/>
              <w:right w:val="single" w:color="auto" w:sz="6" w:space="0"/>
            </w:tcBorders>
            <w:shd w:val="clear" w:color="auto" w:fill="auto"/>
            <w:vAlign w:val="center"/>
          </w:tcPr>
          <w:p w14:paraId="235CF2A0">
            <w:pPr>
              <w:spacing w:line="360" w:lineRule="auto"/>
              <w:jc w:val="center"/>
              <w:rPr>
                <w:rFonts w:hint="eastAsia" w:eastAsia="仿宋"/>
                <w:sz w:val="24"/>
                <w:szCs w:val="24"/>
                <w:lang w:val="en-US" w:eastAsia="zh-CN"/>
              </w:rPr>
            </w:pPr>
            <w:r>
              <w:rPr>
                <w:rFonts w:hint="eastAsia" w:eastAsia="仿宋"/>
                <w:sz w:val="24"/>
                <w:szCs w:val="24"/>
                <w:lang w:val="en-US" w:eastAsia="zh-CN"/>
              </w:rPr>
              <w:t>Few-Shot Specific Emitter Identification: A</w:t>
            </w:r>
          </w:p>
          <w:p w14:paraId="65797FCE">
            <w:pPr>
              <w:spacing w:line="360" w:lineRule="auto"/>
              <w:jc w:val="center"/>
              <w:rPr>
                <w:rFonts w:hint="eastAsia" w:eastAsia="仿宋"/>
                <w:sz w:val="24"/>
                <w:szCs w:val="24"/>
                <w:lang w:val="en-US" w:eastAsia="zh-CN"/>
              </w:rPr>
            </w:pPr>
            <w:r>
              <w:rPr>
                <w:rFonts w:hint="eastAsia" w:eastAsia="仿宋"/>
                <w:sz w:val="24"/>
                <w:szCs w:val="24"/>
                <w:lang w:val="en-US" w:eastAsia="zh-CN"/>
              </w:rPr>
              <w:t>Knowledge, Data, and Model-Driven Fusion</w:t>
            </w:r>
          </w:p>
          <w:p w14:paraId="79B50C49">
            <w:pPr>
              <w:spacing w:line="360" w:lineRule="auto"/>
              <w:jc w:val="center"/>
              <w:rPr>
                <w:rFonts w:hint="default" w:eastAsia="仿宋"/>
                <w:sz w:val="24"/>
                <w:szCs w:val="24"/>
                <w:lang w:val="en-US" w:eastAsia="zh-CN"/>
              </w:rPr>
            </w:pPr>
            <w:r>
              <w:rPr>
                <w:rFonts w:hint="eastAsia" w:eastAsia="仿宋"/>
                <w:sz w:val="24"/>
                <w:szCs w:val="24"/>
                <w:lang w:val="en-US" w:eastAsia="zh-CN"/>
              </w:rPr>
              <w:t>Framework</w:t>
            </w:r>
          </w:p>
        </w:tc>
        <w:tc>
          <w:tcPr>
            <w:tcW w:w="1305" w:type="dxa"/>
            <w:tcBorders>
              <w:top w:val="single" w:color="auto" w:sz="6" w:space="0"/>
              <w:left w:val="single" w:color="auto" w:sz="6" w:space="0"/>
              <w:bottom w:val="single" w:color="auto" w:sz="6" w:space="0"/>
              <w:right w:val="single" w:color="auto" w:sz="6" w:space="0"/>
            </w:tcBorders>
            <w:vAlign w:val="center"/>
          </w:tcPr>
          <w:p w14:paraId="6E9182D8">
            <w:pPr>
              <w:spacing w:line="360" w:lineRule="auto"/>
              <w:jc w:val="center"/>
              <w:rPr>
                <w:rFonts w:hint="eastAsia" w:eastAsia="仿宋"/>
                <w:sz w:val="24"/>
                <w:szCs w:val="24"/>
                <w:lang w:val="en-US" w:eastAsia="zh-CN"/>
              </w:rPr>
            </w:pPr>
          </w:p>
        </w:tc>
        <w:tc>
          <w:tcPr>
            <w:tcW w:w="1104" w:type="dxa"/>
            <w:tcBorders>
              <w:top w:val="single" w:color="auto" w:sz="6" w:space="0"/>
              <w:left w:val="single" w:color="auto" w:sz="6" w:space="0"/>
              <w:bottom w:val="single" w:color="auto" w:sz="6" w:space="0"/>
              <w:right w:val="single" w:color="auto" w:sz="6" w:space="0"/>
            </w:tcBorders>
            <w:shd w:val="clear" w:color="auto" w:fill="auto"/>
            <w:vAlign w:val="center"/>
          </w:tcPr>
          <w:p w14:paraId="53B8A7A8">
            <w:pPr>
              <w:spacing w:line="360" w:lineRule="auto"/>
              <w:jc w:val="center"/>
              <w:rPr>
                <w:rFonts w:hint="eastAsia" w:eastAsia="仿宋"/>
                <w:sz w:val="24"/>
                <w:szCs w:val="24"/>
                <w:lang w:val="en-US" w:eastAsia="zh-CN"/>
              </w:rPr>
            </w:pPr>
            <w:r>
              <w:rPr>
                <w:rFonts w:hint="eastAsia" w:eastAsia="仿宋"/>
                <w:sz w:val="24"/>
                <w:szCs w:val="24"/>
                <w:lang w:val="en-US" w:eastAsia="zh-CN"/>
              </w:rPr>
              <w:t>2025</w:t>
            </w:r>
          </w:p>
        </w:tc>
        <w:tc>
          <w:tcPr>
            <w:tcW w:w="739" w:type="dxa"/>
            <w:tcBorders>
              <w:top w:val="single" w:color="auto" w:sz="6" w:space="0"/>
              <w:left w:val="single" w:color="auto" w:sz="6" w:space="0"/>
              <w:bottom w:val="single" w:color="auto" w:sz="6" w:space="0"/>
              <w:right w:val="single" w:color="auto" w:sz="6" w:space="0"/>
            </w:tcBorders>
            <w:vAlign w:val="center"/>
          </w:tcPr>
          <w:p w14:paraId="379F74FB">
            <w:pPr>
              <w:spacing w:line="360" w:lineRule="auto"/>
              <w:jc w:val="center"/>
              <w:rPr>
                <w:rFonts w:hint="eastAsia" w:eastAsia="仿宋"/>
                <w:sz w:val="24"/>
                <w:szCs w:val="24"/>
                <w:lang w:val="en-US" w:eastAsia="zh-CN"/>
              </w:rPr>
            </w:pPr>
          </w:p>
        </w:tc>
      </w:tr>
      <w:tr w14:paraId="54FBB3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20" w:hRule="exact"/>
          <w:jc w:val="center"/>
        </w:trPr>
        <w:tc>
          <w:tcPr>
            <w:tcW w:w="1970" w:type="dxa"/>
            <w:tcBorders>
              <w:top w:val="single" w:color="auto" w:sz="6" w:space="0"/>
              <w:left w:val="single" w:color="auto" w:sz="12" w:space="0"/>
              <w:bottom w:val="single" w:color="auto" w:sz="6" w:space="0"/>
              <w:right w:val="single" w:color="auto" w:sz="6" w:space="0"/>
            </w:tcBorders>
            <w:shd w:val="clear" w:color="auto" w:fill="auto"/>
            <w:vAlign w:val="center"/>
          </w:tcPr>
          <w:p w14:paraId="762E5E60">
            <w:pPr>
              <w:spacing w:line="360" w:lineRule="auto"/>
              <w:jc w:val="center"/>
              <w:rPr>
                <w:rFonts w:hint="default" w:eastAsia="仿宋"/>
                <w:sz w:val="24"/>
                <w:szCs w:val="24"/>
                <w:lang w:val="en-US" w:eastAsia="zh-CN"/>
              </w:rPr>
            </w:pPr>
            <w:r>
              <w:rPr>
                <w:rFonts w:hint="eastAsia" w:eastAsia="仿宋"/>
                <w:sz w:val="24"/>
                <w:szCs w:val="24"/>
                <w:lang w:val="en-US" w:eastAsia="zh-CN"/>
              </w:rPr>
              <w:t>Minhong Sun</w:t>
            </w:r>
          </w:p>
        </w:tc>
        <w:tc>
          <w:tcPr>
            <w:tcW w:w="2977" w:type="dxa"/>
            <w:tcBorders>
              <w:top w:val="single" w:color="auto" w:sz="6" w:space="0"/>
              <w:left w:val="single" w:color="auto" w:sz="6" w:space="0"/>
              <w:bottom w:val="single" w:color="auto" w:sz="6" w:space="0"/>
              <w:right w:val="single" w:color="auto" w:sz="6" w:space="0"/>
            </w:tcBorders>
            <w:shd w:val="clear" w:color="auto" w:fill="auto"/>
            <w:vAlign w:val="center"/>
          </w:tcPr>
          <w:p w14:paraId="02349111">
            <w:pPr>
              <w:spacing w:line="360" w:lineRule="auto"/>
              <w:jc w:val="center"/>
              <w:rPr>
                <w:rFonts w:hint="eastAsia" w:eastAsia="仿宋"/>
                <w:sz w:val="24"/>
                <w:szCs w:val="24"/>
                <w:lang w:val="en-US" w:eastAsia="zh-CN"/>
              </w:rPr>
            </w:pPr>
            <w:r>
              <w:rPr>
                <w:rFonts w:hint="eastAsia" w:eastAsia="仿宋"/>
                <w:sz w:val="24"/>
                <w:szCs w:val="24"/>
                <w:lang w:val="en-US" w:eastAsia="zh-CN"/>
              </w:rPr>
              <w:t xml:space="preserve">Self-supervised and semi-supervised learning for few-shot specific </w:t>
            </w:r>
          </w:p>
          <w:p w14:paraId="4AA3C499">
            <w:pPr>
              <w:spacing w:line="360" w:lineRule="auto"/>
              <w:jc w:val="center"/>
              <w:rPr>
                <w:rFonts w:hint="eastAsia" w:eastAsia="仿宋"/>
                <w:sz w:val="24"/>
                <w:szCs w:val="24"/>
                <w:lang w:val="en-US" w:eastAsia="zh-CN"/>
              </w:rPr>
            </w:pPr>
            <w:r>
              <w:rPr>
                <w:rFonts w:hint="eastAsia" w:eastAsia="仿宋"/>
                <w:sz w:val="24"/>
                <w:szCs w:val="24"/>
                <w:lang w:val="en-US" w:eastAsia="zh-CN"/>
              </w:rPr>
              <w:t xml:space="preserve">emitter identification using CNN-transformer with virtual adversarial </w:t>
            </w:r>
          </w:p>
          <w:p w14:paraId="1ECD3A95">
            <w:pPr>
              <w:spacing w:line="360" w:lineRule="auto"/>
              <w:jc w:val="center"/>
              <w:rPr>
                <w:rFonts w:hint="eastAsia" w:eastAsia="仿宋"/>
                <w:sz w:val="24"/>
                <w:szCs w:val="24"/>
                <w:lang w:val="en-US" w:eastAsia="zh-CN"/>
              </w:rPr>
            </w:pPr>
            <w:r>
              <w:rPr>
                <w:rFonts w:hint="eastAsia" w:eastAsia="仿宋"/>
                <w:sz w:val="24"/>
                <w:szCs w:val="24"/>
                <w:lang w:val="en-US" w:eastAsia="zh-CN"/>
              </w:rPr>
              <w:t>training</w:t>
            </w:r>
          </w:p>
        </w:tc>
        <w:tc>
          <w:tcPr>
            <w:tcW w:w="1305" w:type="dxa"/>
            <w:tcBorders>
              <w:top w:val="single" w:color="auto" w:sz="6" w:space="0"/>
              <w:left w:val="single" w:color="auto" w:sz="6" w:space="0"/>
              <w:bottom w:val="single" w:color="auto" w:sz="6" w:space="0"/>
              <w:right w:val="single" w:color="auto" w:sz="6" w:space="0"/>
            </w:tcBorders>
            <w:vAlign w:val="center"/>
          </w:tcPr>
          <w:p w14:paraId="7C4DEAB1">
            <w:pPr>
              <w:spacing w:line="360" w:lineRule="auto"/>
              <w:jc w:val="center"/>
              <w:rPr>
                <w:rFonts w:hint="eastAsia" w:eastAsia="仿宋"/>
                <w:sz w:val="24"/>
                <w:szCs w:val="24"/>
                <w:lang w:val="en-US" w:eastAsia="zh-CN"/>
              </w:rPr>
            </w:pPr>
          </w:p>
        </w:tc>
        <w:tc>
          <w:tcPr>
            <w:tcW w:w="1104" w:type="dxa"/>
            <w:tcBorders>
              <w:top w:val="single" w:color="auto" w:sz="6" w:space="0"/>
              <w:left w:val="single" w:color="auto" w:sz="6" w:space="0"/>
              <w:bottom w:val="single" w:color="auto" w:sz="6" w:space="0"/>
              <w:right w:val="single" w:color="auto" w:sz="6" w:space="0"/>
            </w:tcBorders>
            <w:shd w:val="clear" w:color="auto" w:fill="auto"/>
            <w:vAlign w:val="center"/>
          </w:tcPr>
          <w:p w14:paraId="05194917">
            <w:pPr>
              <w:spacing w:line="360" w:lineRule="auto"/>
              <w:jc w:val="center"/>
              <w:rPr>
                <w:rFonts w:hint="eastAsia" w:eastAsia="仿宋"/>
                <w:sz w:val="24"/>
                <w:szCs w:val="24"/>
                <w:lang w:val="en-US" w:eastAsia="zh-CN"/>
              </w:rPr>
            </w:pPr>
            <w:r>
              <w:rPr>
                <w:rFonts w:hint="eastAsia" w:eastAsia="仿宋"/>
                <w:sz w:val="24"/>
                <w:szCs w:val="24"/>
                <w:lang w:val="en-US" w:eastAsia="zh-CN"/>
              </w:rPr>
              <w:t>2025</w:t>
            </w:r>
          </w:p>
        </w:tc>
        <w:tc>
          <w:tcPr>
            <w:tcW w:w="739" w:type="dxa"/>
            <w:tcBorders>
              <w:top w:val="single" w:color="auto" w:sz="6" w:space="0"/>
              <w:left w:val="single" w:color="auto" w:sz="6" w:space="0"/>
              <w:bottom w:val="single" w:color="auto" w:sz="6" w:space="0"/>
              <w:right w:val="single" w:color="auto" w:sz="6" w:space="0"/>
            </w:tcBorders>
            <w:vAlign w:val="center"/>
          </w:tcPr>
          <w:p w14:paraId="0819C6AA">
            <w:pPr>
              <w:spacing w:line="360" w:lineRule="auto"/>
              <w:jc w:val="center"/>
              <w:rPr>
                <w:rFonts w:hint="eastAsia" w:eastAsia="仿宋"/>
                <w:sz w:val="24"/>
                <w:szCs w:val="24"/>
                <w:lang w:val="en-US" w:eastAsia="zh-CN"/>
              </w:rPr>
            </w:pPr>
          </w:p>
        </w:tc>
      </w:tr>
      <w:tr w14:paraId="37367A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37" w:hRule="exact"/>
          <w:jc w:val="center"/>
        </w:trPr>
        <w:tc>
          <w:tcPr>
            <w:tcW w:w="1970" w:type="dxa"/>
            <w:tcBorders>
              <w:top w:val="single" w:color="auto" w:sz="6" w:space="0"/>
              <w:left w:val="single" w:color="auto" w:sz="12" w:space="0"/>
              <w:bottom w:val="single" w:color="auto" w:sz="6" w:space="0"/>
              <w:right w:val="single" w:color="auto" w:sz="6" w:space="0"/>
            </w:tcBorders>
            <w:shd w:val="clear" w:color="auto" w:fill="auto"/>
            <w:vAlign w:val="center"/>
          </w:tcPr>
          <w:p w14:paraId="6CEACB8C">
            <w:pPr>
              <w:spacing w:line="360" w:lineRule="auto"/>
              <w:jc w:val="center"/>
              <w:rPr>
                <w:rFonts w:hint="default" w:eastAsia="仿宋"/>
                <w:sz w:val="24"/>
                <w:szCs w:val="24"/>
                <w:lang w:val="en-US" w:eastAsia="zh-CN"/>
              </w:rPr>
            </w:pPr>
            <w:r>
              <w:rPr>
                <w:rFonts w:hint="default" w:eastAsia="仿宋"/>
                <w:sz w:val="24"/>
                <w:szCs w:val="24"/>
                <w:lang w:val="en-US" w:eastAsia="zh-CN"/>
              </w:rPr>
              <w:t>JINGCHAO LI,YULONG YING,SHENGHUA WANG,</w:t>
            </w:r>
            <w:r>
              <w:rPr>
                <w:rFonts w:hint="eastAsia" w:eastAsia="仿宋"/>
                <w:sz w:val="24"/>
                <w:szCs w:val="24"/>
                <w:lang w:val="en-US" w:eastAsia="zh-CN"/>
              </w:rPr>
              <w:t>Bin Zhang</w:t>
            </w:r>
          </w:p>
        </w:tc>
        <w:tc>
          <w:tcPr>
            <w:tcW w:w="2977" w:type="dxa"/>
            <w:tcBorders>
              <w:top w:val="single" w:color="auto" w:sz="6" w:space="0"/>
              <w:left w:val="single" w:color="auto" w:sz="6" w:space="0"/>
              <w:bottom w:val="single" w:color="auto" w:sz="6" w:space="0"/>
              <w:right w:val="single" w:color="auto" w:sz="6" w:space="0"/>
            </w:tcBorders>
            <w:shd w:val="clear" w:color="auto" w:fill="auto"/>
            <w:vAlign w:val="center"/>
          </w:tcPr>
          <w:p w14:paraId="571EA958">
            <w:pPr>
              <w:spacing w:line="360" w:lineRule="auto"/>
              <w:jc w:val="center"/>
              <w:rPr>
                <w:rFonts w:hint="eastAsia" w:eastAsia="仿宋"/>
                <w:sz w:val="24"/>
                <w:szCs w:val="24"/>
                <w:lang w:val="en-US" w:eastAsia="zh-CN"/>
              </w:rPr>
            </w:pPr>
            <w:r>
              <w:rPr>
                <w:rFonts w:hint="eastAsia" w:eastAsia="仿宋"/>
                <w:sz w:val="24"/>
                <w:szCs w:val="24"/>
                <w:lang w:val="en-US" w:eastAsia="zh-CN"/>
              </w:rPr>
              <w:t>Slice combinationg convolutional neural network based radio frequency fingerprint identification for Internet of Things/Wireless Network</w:t>
            </w:r>
          </w:p>
        </w:tc>
        <w:tc>
          <w:tcPr>
            <w:tcW w:w="1305" w:type="dxa"/>
            <w:tcBorders>
              <w:top w:val="single" w:color="auto" w:sz="6" w:space="0"/>
              <w:left w:val="single" w:color="auto" w:sz="6" w:space="0"/>
              <w:bottom w:val="single" w:color="auto" w:sz="6" w:space="0"/>
              <w:right w:val="single" w:color="auto" w:sz="6" w:space="0"/>
            </w:tcBorders>
            <w:shd w:val="clear" w:color="auto" w:fill="auto"/>
            <w:vAlign w:val="center"/>
          </w:tcPr>
          <w:p w14:paraId="206A0AA2">
            <w:pPr>
              <w:spacing w:line="360" w:lineRule="auto"/>
              <w:jc w:val="center"/>
              <w:rPr>
                <w:rFonts w:hint="eastAsia" w:eastAsia="仿宋"/>
                <w:sz w:val="24"/>
                <w:szCs w:val="24"/>
                <w:lang w:val="en-US" w:eastAsia="zh-CN"/>
              </w:rPr>
            </w:pPr>
          </w:p>
        </w:tc>
        <w:tc>
          <w:tcPr>
            <w:tcW w:w="1104" w:type="dxa"/>
            <w:tcBorders>
              <w:top w:val="single" w:color="auto" w:sz="6" w:space="0"/>
              <w:left w:val="single" w:color="auto" w:sz="6" w:space="0"/>
              <w:bottom w:val="single" w:color="auto" w:sz="6" w:space="0"/>
              <w:right w:val="single" w:color="auto" w:sz="6" w:space="0"/>
            </w:tcBorders>
            <w:shd w:val="clear" w:color="auto" w:fill="auto"/>
            <w:vAlign w:val="center"/>
          </w:tcPr>
          <w:p w14:paraId="7A851C89">
            <w:pPr>
              <w:spacing w:line="360" w:lineRule="auto"/>
              <w:jc w:val="center"/>
              <w:rPr>
                <w:rFonts w:hint="eastAsia" w:eastAsia="仿宋"/>
                <w:sz w:val="24"/>
                <w:szCs w:val="24"/>
                <w:lang w:val="en-US" w:eastAsia="zh-CN"/>
              </w:rPr>
            </w:pPr>
            <w:r>
              <w:rPr>
                <w:rFonts w:hint="eastAsia" w:eastAsia="仿宋"/>
                <w:sz w:val="24"/>
                <w:szCs w:val="24"/>
                <w:lang w:val="en-US" w:eastAsia="zh-CN"/>
              </w:rPr>
              <w:t>2023/2</w:t>
            </w:r>
          </w:p>
        </w:tc>
        <w:tc>
          <w:tcPr>
            <w:tcW w:w="739" w:type="dxa"/>
            <w:tcBorders>
              <w:top w:val="single" w:color="auto" w:sz="6" w:space="0"/>
              <w:left w:val="single" w:color="auto" w:sz="6" w:space="0"/>
              <w:bottom w:val="single" w:color="auto" w:sz="6" w:space="0"/>
              <w:right w:val="single" w:color="auto" w:sz="6" w:space="0"/>
            </w:tcBorders>
            <w:shd w:val="clear" w:color="auto" w:fill="auto"/>
            <w:vAlign w:val="center"/>
          </w:tcPr>
          <w:p w14:paraId="1D26A25A">
            <w:pPr>
              <w:spacing w:line="360" w:lineRule="auto"/>
              <w:jc w:val="center"/>
              <w:rPr>
                <w:rFonts w:hint="eastAsia" w:eastAsia="仿宋"/>
                <w:sz w:val="24"/>
                <w:szCs w:val="24"/>
                <w:lang w:val="en-US" w:eastAsia="zh-CN"/>
              </w:rPr>
            </w:pPr>
          </w:p>
        </w:tc>
      </w:tr>
      <w:tr w14:paraId="423908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1" w:hRule="exact"/>
          <w:jc w:val="center"/>
        </w:trPr>
        <w:tc>
          <w:tcPr>
            <w:tcW w:w="7356" w:type="dxa"/>
            <w:gridSpan w:val="4"/>
            <w:tcBorders>
              <w:top w:val="single" w:color="auto" w:sz="6" w:space="0"/>
              <w:left w:val="single" w:color="auto" w:sz="12" w:space="0"/>
              <w:bottom w:val="single" w:color="auto" w:sz="12" w:space="0"/>
              <w:right w:val="single" w:color="auto" w:sz="6" w:space="0"/>
            </w:tcBorders>
            <w:vAlign w:val="center"/>
          </w:tcPr>
          <w:p w14:paraId="261D4A76">
            <w:pPr>
              <w:spacing w:line="360" w:lineRule="auto"/>
              <w:jc w:val="center"/>
              <w:rPr>
                <w:rFonts w:eastAsia="仿宋"/>
                <w:sz w:val="24"/>
                <w:szCs w:val="24"/>
              </w:rPr>
            </w:pPr>
            <w:r>
              <w:rPr>
                <w:rFonts w:eastAsia="仿宋"/>
                <w:sz w:val="24"/>
                <w:szCs w:val="24"/>
              </w:rPr>
              <w:t>合  计:</w:t>
            </w:r>
          </w:p>
        </w:tc>
        <w:tc>
          <w:tcPr>
            <w:tcW w:w="739" w:type="dxa"/>
            <w:tcBorders>
              <w:top w:val="single" w:color="auto" w:sz="6" w:space="0"/>
              <w:left w:val="single" w:color="auto" w:sz="6" w:space="0"/>
              <w:bottom w:val="single" w:color="auto" w:sz="12" w:space="0"/>
              <w:right w:val="single" w:color="auto" w:sz="6" w:space="0"/>
            </w:tcBorders>
            <w:vAlign w:val="center"/>
          </w:tcPr>
          <w:p w14:paraId="374D0E7B">
            <w:pPr>
              <w:spacing w:line="360" w:lineRule="auto"/>
              <w:jc w:val="center"/>
              <w:rPr>
                <w:rFonts w:eastAsia="仿宋"/>
                <w:sz w:val="24"/>
                <w:szCs w:val="24"/>
              </w:rPr>
            </w:pPr>
          </w:p>
        </w:tc>
      </w:tr>
    </w:tbl>
    <w:p w14:paraId="3A96A52C">
      <w:pPr>
        <w:adjustRightInd w:val="0"/>
        <w:snapToGrid w:val="0"/>
        <w:spacing w:line="560" w:lineRule="exact"/>
        <w:jc w:val="center"/>
        <w:rPr>
          <w:rFonts w:eastAsia="仿宋_GB2312"/>
          <w:sz w:val="32"/>
          <w:szCs w:val="32"/>
        </w:rPr>
      </w:pPr>
    </w:p>
    <w:sectPr>
      <w:head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E16994B-2413-4F64-82EC-B550AF1ACF26}"/>
  </w:font>
  <w:font w:name="Arial">
    <w:panose1 w:val="020B0604020202020204"/>
    <w:charset w:val="01"/>
    <w:family w:val="swiss"/>
    <w:pitch w:val="default"/>
    <w:sig w:usb0="E0002EFF" w:usb1="C000785B" w:usb2="00000009" w:usb3="00000000" w:csb0="400001FF" w:csb1="FFFF0000"/>
    <w:embedRegular r:id="rId2" w:fontKey="{3B3A284E-DAA4-458F-85DB-8BA0FDE4DC5C}"/>
  </w:font>
  <w:font w:name="黑体">
    <w:panose1 w:val="02010609060101010101"/>
    <w:charset w:val="86"/>
    <w:family w:val="auto"/>
    <w:pitch w:val="default"/>
    <w:sig w:usb0="800002BF" w:usb1="38CF7CFA" w:usb2="00000016" w:usb3="00000000" w:csb0="00040001" w:csb1="00000000"/>
    <w:embedRegular r:id="rId3" w:fontKey="{B290D0CE-4232-43DB-A682-D8EFD0AD4939}"/>
  </w:font>
  <w:font w:name="Courier New">
    <w:panose1 w:val="02070309020205020404"/>
    <w:charset w:val="01"/>
    <w:family w:val="modern"/>
    <w:pitch w:val="default"/>
    <w:sig w:usb0="E0002EFF" w:usb1="C0007843" w:usb2="00000009" w:usb3="00000000" w:csb0="400001FF" w:csb1="FFFF0000"/>
    <w:embedRegular r:id="rId4" w:fontKey="{A09AECB5-58F9-427F-AA00-7EA550460470}"/>
  </w:font>
  <w:font w:name="Symbol">
    <w:panose1 w:val="05050102010706020507"/>
    <w:charset w:val="02"/>
    <w:family w:val="roman"/>
    <w:pitch w:val="default"/>
    <w:sig w:usb0="00000000" w:usb1="00000000" w:usb2="00000000" w:usb3="00000000" w:csb0="80000000" w:csb1="00000000"/>
    <w:embedRegular r:id="rId5" w:fontKey="{5D733762-670E-42FF-B576-AD425C9A4E66}"/>
  </w:font>
  <w:font w:name="Calibri">
    <w:panose1 w:val="020F0502020204030204"/>
    <w:charset w:val="00"/>
    <w:family w:val="swiss"/>
    <w:pitch w:val="default"/>
    <w:sig w:usb0="E4002EFF" w:usb1="C200247B" w:usb2="00000009" w:usb3="00000000" w:csb0="200001FF" w:csb1="00000000"/>
    <w:embedRegular r:id="rId6" w:fontKey="{61BD6669-FF52-47A0-BAA8-11AF350B3F90}"/>
  </w:font>
  <w:font w:name="Cambria">
    <w:panose1 w:val="02040503050406030204"/>
    <w:charset w:val="00"/>
    <w:family w:val="roman"/>
    <w:pitch w:val="default"/>
    <w:sig w:usb0="E00006FF" w:usb1="420024FF" w:usb2="02000000" w:usb3="00000000" w:csb0="2000019F" w:csb1="00000000"/>
    <w:embedRegular r:id="rId7" w:fontKey="{83A120BE-B2C8-4C76-94C7-9D36AB9C5A00}"/>
  </w:font>
  <w:font w:name="仿宋_GB2312">
    <w:panose1 w:val="02010609030101010101"/>
    <w:charset w:val="86"/>
    <w:family w:val="modern"/>
    <w:pitch w:val="default"/>
    <w:sig w:usb0="00000001" w:usb1="080E0000" w:usb2="00000000" w:usb3="00000000" w:csb0="00040000" w:csb1="00000000"/>
    <w:embedRegular r:id="rId8" w:fontKey="{09851FAD-4BED-4BD5-94E0-FA27F4E5E2FA}"/>
  </w:font>
  <w:font w:name="方正仿宋简体">
    <w:altName w:val="微软雅黑"/>
    <w:panose1 w:val="00000000000000000000"/>
    <w:charset w:val="86"/>
    <w:family w:val="auto"/>
    <w:pitch w:val="default"/>
    <w:sig w:usb0="00000000" w:usb1="00000000" w:usb2="00000012" w:usb3="00000000" w:csb0="00040001" w:csb1="00000000"/>
  </w:font>
  <w:font w:name="微软雅黑">
    <w:panose1 w:val="020B0503020204020204"/>
    <w:charset w:val="86"/>
    <w:family w:val="swiss"/>
    <w:pitch w:val="default"/>
    <w:sig w:usb0="80000287" w:usb1="2ACF3C50" w:usb2="00000016" w:usb3="00000000" w:csb0="0004001F" w:csb1="00000000"/>
    <w:embedRegular r:id="rId9" w:fontKey="{F9299399-515D-4941-919F-E2765FD081EE}"/>
  </w:font>
  <w:font w:name="方正小标宋简体">
    <w:panose1 w:val="02000000000000000000"/>
    <w:charset w:val="86"/>
    <w:family w:val="script"/>
    <w:pitch w:val="default"/>
    <w:sig w:usb0="00000001" w:usb1="08000000" w:usb2="00000000" w:usb3="00000000" w:csb0="00040000" w:csb1="00000000"/>
    <w:embedRegular r:id="rId10" w:fontKey="{EE2F2DE1-9D9D-4939-9A26-D495FBA40C39}"/>
  </w:font>
  <w:font w:name="仿宋">
    <w:panose1 w:val="02010609060101010101"/>
    <w:charset w:val="86"/>
    <w:family w:val="modern"/>
    <w:pitch w:val="default"/>
    <w:sig w:usb0="800002BF" w:usb1="38CF7CFA" w:usb2="00000016" w:usb3="00000000" w:csb0="00040001" w:csb1="00000000"/>
    <w:embedRegular r:id="rId11" w:fontKey="{BB916858-ED0C-47BC-A573-12751264DC7D}"/>
  </w:font>
  <w:font w:name="___WRD_EMBED_SUB_45">
    <w:panose1 w:val="02010609030101010101"/>
    <w:charset w:val="86"/>
    <w:family w:val="modern"/>
    <w:pitch w:val="default"/>
    <w:sig w:usb0="00000001" w:usb1="080E0000" w:usb2="00000000" w:usb3="00000000" w:csb0="00040000" w:csb1="00000000"/>
    <w:embedRegular r:id="rId12" w:fontKey="{CCE0E72D-2609-46D3-9291-ED93F17EE79B}"/>
  </w:font>
  <w:font w:name="WPSEMBED1">
    <w:panose1 w:val="02010609030101010101"/>
    <w:charset w:val="86"/>
    <w:family w:val="auto"/>
    <w:pitch w:val="default"/>
    <w:sig w:usb0="00000001" w:usb1="080E0000" w:usb2="00000000" w:usb3="00000000" w:csb0="00040000" w:csb1="00000000"/>
  </w:font>
  <w:font w:name="WPSEMBED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14:paraId="7D55B6C5">
        <w:pPr>
          <w:pStyle w:val="12"/>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142</w:t>
        </w:r>
        <w:r>
          <w:rPr>
            <w:sz w:val="21"/>
            <w:szCs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7D64F">
    <w:pPr>
      <w:ind w:left="420" w:hanging="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20CFA">
    <w:pPr>
      <w:ind w:left="420" w:hanging="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D9E65">
    <w:pPr>
      <w:ind w:left="420" w:hanging="4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E0NWY0MjE2ODdlNjAwOTY4YWMyYWE5ZmE1OGRhOGQifQ=="/>
  </w:docVars>
  <w:rsids>
    <w:rsidRoot w:val="007C28FF"/>
    <w:rsid w:val="00006056"/>
    <w:rsid w:val="00007BBE"/>
    <w:rsid w:val="00011AF2"/>
    <w:rsid w:val="000165DC"/>
    <w:rsid w:val="00031E44"/>
    <w:rsid w:val="00033288"/>
    <w:rsid w:val="0004004D"/>
    <w:rsid w:val="00051BE3"/>
    <w:rsid w:val="00053F24"/>
    <w:rsid w:val="0005622E"/>
    <w:rsid w:val="00064B76"/>
    <w:rsid w:val="0006546D"/>
    <w:rsid w:val="00067E32"/>
    <w:rsid w:val="00070EBE"/>
    <w:rsid w:val="00083906"/>
    <w:rsid w:val="0008461C"/>
    <w:rsid w:val="000847FC"/>
    <w:rsid w:val="000929AE"/>
    <w:rsid w:val="000A0FE4"/>
    <w:rsid w:val="000A1A73"/>
    <w:rsid w:val="000B70B3"/>
    <w:rsid w:val="000C632A"/>
    <w:rsid w:val="000F1229"/>
    <w:rsid w:val="000F2761"/>
    <w:rsid w:val="000F2CC3"/>
    <w:rsid w:val="000F6066"/>
    <w:rsid w:val="000F6517"/>
    <w:rsid w:val="000F6B39"/>
    <w:rsid w:val="000F7732"/>
    <w:rsid w:val="001039E9"/>
    <w:rsid w:val="00104F03"/>
    <w:rsid w:val="00117BA9"/>
    <w:rsid w:val="0012430D"/>
    <w:rsid w:val="001435CC"/>
    <w:rsid w:val="00153E23"/>
    <w:rsid w:val="00154376"/>
    <w:rsid w:val="001553CE"/>
    <w:rsid w:val="001614FC"/>
    <w:rsid w:val="00165962"/>
    <w:rsid w:val="0017168F"/>
    <w:rsid w:val="00172167"/>
    <w:rsid w:val="001829B2"/>
    <w:rsid w:val="00185449"/>
    <w:rsid w:val="00192701"/>
    <w:rsid w:val="0019371C"/>
    <w:rsid w:val="001A5554"/>
    <w:rsid w:val="001A55E6"/>
    <w:rsid w:val="001A7E48"/>
    <w:rsid w:val="001B0C22"/>
    <w:rsid w:val="001B454D"/>
    <w:rsid w:val="001C4D6D"/>
    <w:rsid w:val="001D3908"/>
    <w:rsid w:val="001E06E1"/>
    <w:rsid w:val="001F032B"/>
    <w:rsid w:val="001F2C76"/>
    <w:rsid w:val="001F3329"/>
    <w:rsid w:val="001F7F40"/>
    <w:rsid w:val="00212129"/>
    <w:rsid w:val="00213CE9"/>
    <w:rsid w:val="0021734C"/>
    <w:rsid w:val="00221DA0"/>
    <w:rsid w:val="002242B0"/>
    <w:rsid w:val="002247F4"/>
    <w:rsid w:val="0022701E"/>
    <w:rsid w:val="00230FE9"/>
    <w:rsid w:val="0023223F"/>
    <w:rsid w:val="00242863"/>
    <w:rsid w:val="00244749"/>
    <w:rsid w:val="00247A49"/>
    <w:rsid w:val="00251808"/>
    <w:rsid w:val="00255513"/>
    <w:rsid w:val="002579D1"/>
    <w:rsid w:val="00272FFA"/>
    <w:rsid w:val="002745F8"/>
    <w:rsid w:val="00283031"/>
    <w:rsid w:val="0029509E"/>
    <w:rsid w:val="00296134"/>
    <w:rsid w:val="0029708F"/>
    <w:rsid w:val="002A2925"/>
    <w:rsid w:val="002A7955"/>
    <w:rsid w:val="002B3198"/>
    <w:rsid w:val="002B7F36"/>
    <w:rsid w:val="002C6803"/>
    <w:rsid w:val="002C6E65"/>
    <w:rsid w:val="002D1FA7"/>
    <w:rsid w:val="002D3BA3"/>
    <w:rsid w:val="002D56B4"/>
    <w:rsid w:val="002D6613"/>
    <w:rsid w:val="002E42A8"/>
    <w:rsid w:val="002E43DB"/>
    <w:rsid w:val="002F1911"/>
    <w:rsid w:val="002F74D2"/>
    <w:rsid w:val="0030543F"/>
    <w:rsid w:val="003063D6"/>
    <w:rsid w:val="003114CF"/>
    <w:rsid w:val="00311F89"/>
    <w:rsid w:val="003125EF"/>
    <w:rsid w:val="00326352"/>
    <w:rsid w:val="00330554"/>
    <w:rsid w:val="00331B99"/>
    <w:rsid w:val="00336678"/>
    <w:rsid w:val="00340314"/>
    <w:rsid w:val="00343DF4"/>
    <w:rsid w:val="00347614"/>
    <w:rsid w:val="00356B8A"/>
    <w:rsid w:val="00363C7E"/>
    <w:rsid w:val="00370977"/>
    <w:rsid w:val="00370F5D"/>
    <w:rsid w:val="00377C1C"/>
    <w:rsid w:val="00382214"/>
    <w:rsid w:val="00382EDD"/>
    <w:rsid w:val="00386D85"/>
    <w:rsid w:val="003A08CF"/>
    <w:rsid w:val="003A343A"/>
    <w:rsid w:val="003A466E"/>
    <w:rsid w:val="003A5D0E"/>
    <w:rsid w:val="003A60A7"/>
    <w:rsid w:val="003B0906"/>
    <w:rsid w:val="003B2A50"/>
    <w:rsid w:val="003B3345"/>
    <w:rsid w:val="003C1234"/>
    <w:rsid w:val="003C4124"/>
    <w:rsid w:val="003E12E2"/>
    <w:rsid w:val="003E287A"/>
    <w:rsid w:val="003E6BFB"/>
    <w:rsid w:val="003F0278"/>
    <w:rsid w:val="003F1E9D"/>
    <w:rsid w:val="003F4D7D"/>
    <w:rsid w:val="003F76A0"/>
    <w:rsid w:val="00401E30"/>
    <w:rsid w:val="00402FAC"/>
    <w:rsid w:val="00405AA9"/>
    <w:rsid w:val="00411861"/>
    <w:rsid w:val="004179C8"/>
    <w:rsid w:val="00427A6E"/>
    <w:rsid w:val="004300EE"/>
    <w:rsid w:val="00442705"/>
    <w:rsid w:val="00444A55"/>
    <w:rsid w:val="0044700B"/>
    <w:rsid w:val="0044760A"/>
    <w:rsid w:val="00453528"/>
    <w:rsid w:val="00453C0E"/>
    <w:rsid w:val="00461A90"/>
    <w:rsid w:val="004629EA"/>
    <w:rsid w:val="00463A5F"/>
    <w:rsid w:val="004820BD"/>
    <w:rsid w:val="00484A1D"/>
    <w:rsid w:val="00484D69"/>
    <w:rsid w:val="004929AC"/>
    <w:rsid w:val="00492EAC"/>
    <w:rsid w:val="0049423D"/>
    <w:rsid w:val="004A6419"/>
    <w:rsid w:val="004B4C49"/>
    <w:rsid w:val="004B531C"/>
    <w:rsid w:val="004B552E"/>
    <w:rsid w:val="004C2337"/>
    <w:rsid w:val="004D3106"/>
    <w:rsid w:val="004D55B5"/>
    <w:rsid w:val="004E11C6"/>
    <w:rsid w:val="004E2C9F"/>
    <w:rsid w:val="004E36AB"/>
    <w:rsid w:val="004F1339"/>
    <w:rsid w:val="004F503B"/>
    <w:rsid w:val="004F551A"/>
    <w:rsid w:val="004F5948"/>
    <w:rsid w:val="005002DF"/>
    <w:rsid w:val="00500EBD"/>
    <w:rsid w:val="00504232"/>
    <w:rsid w:val="00510C66"/>
    <w:rsid w:val="00511F4B"/>
    <w:rsid w:val="005130D8"/>
    <w:rsid w:val="0051372C"/>
    <w:rsid w:val="00521ED7"/>
    <w:rsid w:val="00525703"/>
    <w:rsid w:val="00526964"/>
    <w:rsid w:val="00532D5A"/>
    <w:rsid w:val="005354E4"/>
    <w:rsid w:val="0054597E"/>
    <w:rsid w:val="00552729"/>
    <w:rsid w:val="00555DCB"/>
    <w:rsid w:val="005663D6"/>
    <w:rsid w:val="00570701"/>
    <w:rsid w:val="0057414B"/>
    <w:rsid w:val="005747C1"/>
    <w:rsid w:val="0057576E"/>
    <w:rsid w:val="0058367D"/>
    <w:rsid w:val="00586D6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359"/>
    <w:rsid w:val="00600FA4"/>
    <w:rsid w:val="00605720"/>
    <w:rsid w:val="00611BDC"/>
    <w:rsid w:val="006177DC"/>
    <w:rsid w:val="00623BD2"/>
    <w:rsid w:val="006261E8"/>
    <w:rsid w:val="00626265"/>
    <w:rsid w:val="006269F8"/>
    <w:rsid w:val="00642EBC"/>
    <w:rsid w:val="00643B2E"/>
    <w:rsid w:val="00646846"/>
    <w:rsid w:val="00646AD1"/>
    <w:rsid w:val="006542E5"/>
    <w:rsid w:val="00657A55"/>
    <w:rsid w:val="00663794"/>
    <w:rsid w:val="0066745F"/>
    <w:rsid w:val="00670053"/>
    <w:rsid w:val="00673E71"/>
    <w:rsid w:val="006823DB"/>
    <w:rsid w:val="00692309"/>
    <w:rsid w:val="00694DDB"/>
    <w:rsid w:val="006A1E31"/>
    <w:rsid w:val="006A390F"/>
    <w:rsid w:val="006A580A"/>
    <w:rsid w:val="006B1DE5"/>
    <w:rsid w:val="006B34CD"/>
    <w:rsid w:val="006C528F"/>
    <w:rsid w:val="006C691E"/>
    <w:rsid w:val="006C6CA7"/>
    <w:rsid w:val="006D59C3"/>
    <w:rsid w:val="006E4386"/>
    <w:rsid w:val="006E5310"/>
    <w:rsid w:val="006F05F7"/>
    <w:rsid w:val="006F0C81"/>
    <w:rsid w:val="006F5AAA"/>
    <w:rsid w:val="006F5EED"/>
    <w:rsid w:val="006F7780"/>
    <w:rsid w:val="007116D0"/>
    <w:rsid w:val="00725CE5"/>
    <w:rsid w:val="0073019F"/>
    <w:rsid w:val="00734046"/>
    <w:rsid w:val="00735560"/>
    <w:rsid w:val="00735F07"/>
    <w:rsid w:val="00736027"/>
    <w:rsid w:val="007370E0"/>
    <w:rsid w:val="007466B8"/>
    <w:rsid w:val="00751448"/>
    <w:rsid w:val="00751A09"/>
    <w:rsid w:val="0075383C"/>
    <w:rsid w:val="00754147"/>
    <w:rsid w:val="00756C08"/>
    <w:rsid w:val="00756D75"/>
    <w:rsid w:val="00760A58"/>
    <w:rsid w:val="00763073"/>
    <w:rsid w:val="0076560D"/>
    <w:rsid w:val="007656C4"/>
    <w:rsid w:val="00767A99"/>
    <w:rsid w:val="007707D7"/>
    <w:rsid w:val="00783858"/>
    <w:rsid w:val="00784D44"/>
    <w:rsid w:val="00793C8C"/>
    <w:rsid w:val="00793E7F"/>
    <w:rsid w:val="007940D2"/>
    <w:rsid w:val="00794B04"/>
    <w:rsid w:val="0079610B"/>
    <w:rsid w:val="00797739"/>
    <w:rsid w:val="007A5E60"/>
    <w:rsid w:val="007B0382"/>
    <w:rsid w:val="007B7CAA"/>
    <w:rsid w:val="007C28FF"/>
    <w:rsid w:val="007C5AC5"/>
    <w:rsid w:val="007D26E7"/>
    <w:rsid w:val="007D58D1"/>
    <w:rsid w:val="007D68D7"/>
    <w:rsid w:val="007E17CF"/>
    <w:rsid w:val="007F4B0A"/>
    <w:rsid w:val="007F5A15"/>
    <w:rsid w:val="0080157D"/>
    <w:rsid w:val="00813788"/>
    <w:rsid w:val="0082227E"/>
    <w:rsid w:val="00822B10"/>
    <w:rsid w:val="00823F06"/>
    <w:rsid w:val="00832862"/>
    <w:rsid w:val="00832F6E"/>
    <w:rsid w:val="00832F80"/>
    <w:rsid w:val="00833452"/>
    <w:rsid w:val="00834CE8"/>
    <w:rsid w:val="0083551E"/>
    <w:rsid w:val="008378C3"/>
    <w:rsid w:val="00837BB3"/>
    <w:rsid w:val="00845A89"/>
    <w:rsid w:val="00845F36"/>
    <w:rsid w:val="00846AFA"/>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5F0B"/>
    <w:rsid w:val="008B6716"/>
    <w:rsid w:val="008B78AD"/>
    <w:rsid w:val="008C37F3"/>
    <w:rsid w:val="008C5BE5"/>
    <w:rsid w:val="008C7FED"/>
    <w:rsid w:val="0090595F"/>
    <w:rsid w:val="0090670A"/>
    <w:rsid w:val="00906781"/>
    <w:rsid w:val="009211BA"/>
    <w:rsid w:val="00922838"/>
    <w:rsid w:val="009339E2"/>
    <w:rsid w:val="00942CCA"/>
    <w:rsid w:val="00945930"/>
    <w:rsid w:val="009463CE"/>
    <w:rsid w:val="00947118"/>
    <w:rsid w:val="009529F5"/>
    <w:rsid w:val="009572C9"/>
    <w:rsid w:val="009607CA"/>
    <w:rsid w:val="0096088C"/>
    <w:rsid w:val="009728CB"/>
    <w:rsid w:val="00975273"/>
    <w:rsid w:val="009764E0"/>
    <w:rsid w:val="00980CDE"/>
    <w:rsid w:val="0098148B"/>
    <w:rsid w:val="00983F16"/>
    <w:rsid w:val="00984A71"/>
    <w:rsid w:val="00985B39"/>
    <w:rsid w:val="009866EC"/>
    <w:rsid w:val="00990E2B"/>
    <w:rsid w:val="00992033"/>
    <w:rsid w:val="0099382A"/>
    <w:rsid w:val="00994C12"/>
    <w:rsid w:val="009A1170"/>
    <w:rsid w:val="009A1D99"/>
    <w:rsid w:val="009A3A67"/>
    <w:rsid w:val="009D1070"/>
    <w:rsid w:val="009D2804"/>
    <w:rsid w:val="009D3350"/>
    <w:rsid w:val="009D66DD"/>
    <w:rsid w:val="009F0766"/>
    <w:rsid w:val="009F19B6"/>
    <w:rsid w:val="009F4B40"/>
    <w:rsid w:val="00A03853"/>
    <w:rsid w:val="00A11F99"/>
    <w:rsid w:val="00A156D9"/>
    <w:rsid w:val="00A243BC"/>
    <w:rsid w:val="00A27943"/>
    <w:rsid w:val="00A31D43"/>
    <w:rsid w:val="00A33747"/>
    <w:rsid w:val="00A36061"/>
    <w:rsid w:val="00A402C6"/>
    <w:rsid w:val="00A5008B"/>
    <w:rsid w:val="00A65CD4"/>
    <w:rsid w:val="00A70F4C"/>
    <w:rsid w:val="00A736E3"/>
    <w:rsid w:val="00A87A24"/>
    <w:rsid w:val="00A93F88"/>
    <w:rsid w:val="00AA6478"/>
    <w:rsid w:val="00AA6A67"/>
    <w:rsid w:val="00AB1535"/>
    <w:rsid w:val="00AB2670"/>
    <w:rsid w:val="00AB2B0F"/>
    <w:rsid w:val="00AB389C"/>
    <w:rsid w:val="00AC096E"/>
    <w:rsid w:val="00AC5736"/>
    <w:rsid w:val="00AC69B7"/>
    <w:rsid w:val="00AC7691"/>
    <w:rsid w:val="00AD689E"/>
    <w:rsid w:val="00AD7D6F"/>
    <w:rsid w:val="00AE5A16"/>
    <w:rsid w:val="00AF0A71"/>
    <w:rsid w:val="00AF2833"/>
    <w:rsid w:val="00AF2A0E"/>
    <w:rsid w:val="00B03355"/>
    <w:rsid w:val="00B0469B"/>
    <w:rsid w:val="00B127DF"/>
    <w:rsid w:val="00B14566"/>
    <w:rsid w:val="00B205FB"/>
    <w:rsid w:val="00B237EB"/>
    <w:rsid w:val="00B24D94"/>
    <w:rsid w:val="00B268E1"/>
    <w:rsid w:val="00B269D7"/>
    <w:rsid w:val="00B303C2"/>
    <w:rsid w:val="00B362C3"/>
    <w:rsid w:val="00B43F7F"/>
    <w:rsid w:val="00B53218"/>
    <w:rsid w:val="00B63A00"/>
    <w:rsid w:val="00B651CC"/>
    <w:rsid w:val="00B66B3A"/>
    <w:rsid w:val="00B73F27"/>
    <w:rsid w:val="00B74C14"/>
    <w:rsid w:val="00B92BAD"/>
    <w:rsid w:val="00B9520A"/>
    <w:rsid w:val="00B979F5"/>
    <w:rsid w:val="00BA07A7"/>
    <w:rsid w:val="00BA3056"/>
    <w:rsid w:val="00BB47F3"/>
    <w:rsid w:val="00BD0ED0"/>
    <w:rsid w:val="00BE7259"/>
    <w:rsid w:val="00C10571"/>
    <w:rsid w:val="00C24E7B"/>
    <w:rsid w:val="00C3372C"/>
    <w:rsid w:val="00C36E42"/>
    <w:rsid w:val="00C51DAF"/>
    <w:rsid w:val="00C52425"/>
    <w:rsid w:val="00C555AC"/>
    <w:rsid w:val="00C56CDE"/>
    <w:rsid w:val="00C5764E"/>
    <w:rsid w:val="00C64274"/>
    <w:rsid w:val="00C65487"/>
    <w:rsid w:val="00C65987"/>
    <w:rsid w:val="00C74F01"/>
    <w:rsid w:val="00C83D98"/>
    <w:rsid w:val="00C87EB0"/>
    <w:rsid w:val="00C92139"/>
    <w:rsid w:val="00C94906"/>
    <w:rsid w:val="00CA0830"/>
    <w:rsid w:val="00CA08E7"/>
    <w:rsid w:val="00CA0BB3"/>
    <w:rsid w:val="00CA5858"/>
    <w:rsid w:val="00CB7617"/>
    <w:rsid w:val="00CC2CF9"/>
    <w:rsid w:val="00CC55CE"/>
    <w:rsid w:val="00CD3458"/>
    <w:rsid w:val="00CE4888"/>
    <w:rsid w:val="00CE7048"/>
    <w:rsid w:val="00CF0ED4"/>
    <w:rsid w:val="00CF10A0"/>
    <w:rsid w:val="00D043A5"/>
    <w:rsid w:val="00D06294"/>
    <w:rsid w:val="00D170C8"/>
    <w:rsid w:val="00D20CA5"/>
    <w:rsid w:val="00D22F7F"/>
    <w:rsid w:val="00D23039"/>
    <w:rsid w:val="00D27104"/>
    <w:rsid w:val="00D35DA8"/>
    <w:rsid w:val="00D41A51"/>
    <w:rsid w:val="00D4719D"/>
    <w:rsid w:val="00D47863"/>
    <w:rsid w:val="00D51301"/>
    <w:rsid w:val="00D619CB"/>
    <w:rsid w:val="00D66E92"/>
    <w:rsid w:val="00D72597"/>
    <w:rsid w:val="00D75966"/>
    <w:rsid w:val="00D76DA8"/>
    <w:rsid w:val="00D76EB9"/>
    <w:rsid w:val="00D97840"/>
    <w:rsid w:val="00DC0F80"/>
    <w:rsid w:val="00DC1C67"/>
    <w:rsid w:val="00DC2A4D"/>
    <w:rsid w:val="00DD7D0E"/>
    <w:rsid w:val="00DE7682"/>
    <w:rsid w:val="00DF02D4"/>
    <w:rsid w:val="00DF2AD8"/>
    <w:rsid w:val="00DF7FCB"/>
    <w:rsid w:val="00E012D4"/>
    <w:rsid w:val="00E066BD"/>
    <w:rsid w:val="00E06854"/>
    <w:rsid w:val="00E11971"/>
    <w:rsid w:val="00E15F29"/>
    <w:rsid w:val="00E1736F"/>
    <w:rsid w:val="00E17FF5"/>
    <w:rsid w:val="00E22AB8"/>
    <w:rsid w:val="00E26009"/>
    <w:rsid w:val="00E3162A"/>
    <w:rsid w:val="00E37C85"/>
    <w:rsid w:val="00E407C9"/>
    <w:rsid w:val="00E46BD6"/>
    <w:rsid w:val="00E50A90"/>
    <w:rsid w:val="00E5280E"/>
    <w:rsid w:val="00E5401A"/>
    <w:rsid w:val="00E55EDB"/>
    <w:rsid w:val="00E56172"/>
    <w:rsid w:val="00E60002"/>
    <w:rsid w:val="00E60E9E"/>
    <w:rsid w:val="00E63C4E"/>
    <w:rsid w:val="00E730DF"/>
    <w:rsid w:val="00E73A96"/>
    <w:rsid w:val="00E73D39"/>
    <w:rsid w:val="00E74D76"/>
    <w:rsid w:val="00E754A7"/>
    <w:rsid w:val="00E805C1"/>
    <w:rsid w:val="00E81909"/>
    <w:rsid w:val="00E83D4E"/>
    <w:rsid w:val="00E84A18"/>
    <w:rsid w:val="00E84C25"/>
    <w:rsid w:val="00E84FF9"/>
    <w:rsid w:val="00E869E1"/>
    <w:rsid w:val="00E93BC2"/>
    <w:rsid w:val="00EA7020"/>
    <w:rsid w:val="00EB2FD4"/>
    <w:rsid w:val="00EB7300"/>
    <w:rsid w:val="00EC3E8E"/>
    <w:rsid w:val="00EC4C3D"/>
    <w:rsid w:val="00EC5664"/>
    <w:rsid w:val="00EE0CE1"/>
    <w:rsid w:val="00EE1078"/>
    <w:rsid w:val="00EF78E4"/>
    <w:rsid w:val="00EF79B0"/>
    <w:rsid w:val="00F024DB"/>
    <w:rsid w:val="00F143B1"/>
    <w:rsid w:val="00F1451E"/>
    <w:rsid w:val="00F23CF0"/>
    <w:rsid w:val="00F32CE5"/>
    <w:rsid w:val="00F35504"/>
    <w:rsid w:val="00F3777D"/>
    <w:rsid w:val="00F45942"/>
    <w:rsid w:val="00F45AE1"/>
    <w:rsid w:val="00F5192E"/>
    <w:rsid w:val="00F53F01"/>
    <w:rsid w:val="00F57D63"/>
    <w:rsid w:val="00F640B5"/>
    <w:rsid w:val="00F662D5"/>
    <w:rsid w:val="00F67176"/>
    <w:rsid w:val="00F711B9"/>
    <w:rsid w:val="00F76273"/>
    <w:rsid w:val="00F765BA"/>
    <w:rsid w:val="00F81F40"/>
    <w:rsid w:val="00F90DFB"/>
    <w:rsid w:val="00F91089"/>
    <w:rsid w:val="00F93E2A"/>
    <w:rsid w:val="00F94DE6"/>
    <w:rsid w:val="00F951FB"/>
    <w:rsid w:val="00F97212"/>
    <w:rsid w:val="00FA33E4"/>
    <w:rsid w:val="00FA5834"/>
    <w:rsid w:val="00FB0D99"/>
    <w:rsid w:val="00FB465A"/>
    <w:rsid w:val="00FB523A"/>
    <w:rsid w:val="00FB5471"/>
    <w:rsid w:val="00FB606D"/>
    <w:rsid w:val="00FC18D8"/>
    <w:rsid w:val="00FC7BB3"/>
    <w:rsid w:val="00FC7D4F"/>
    <w:rsid w:val="00FD0CCE"/>
    <w:rsid w:val="00FD31D6"/>
    <w:rsid w:val="00FD4871"/>
    <w:rsid w:val="00FE1CBF"/>
    <w:rsid w:val="00FE1D4B"/>
    <w:rsid w:val="00FE48C9"/>
    <w:rsid w:val="00FE69B2"/>
    <w:rsid w:val="00FF48B9"/>
    <w:rsid w:val="00FF49EB"/>
    <w:rsid w:val="00FF5696"/>
    <w:rsid w:val="02883661"/>
    <w:rsid w:val="02BE0A08"/>
    <w:rsid w:val="037A11E6"/>
    <w:rsid w:val="04A9605B"/>
    <w:rsid w:val="05634469"/>
    <w:rsid w:val="05E96EB5"/>
    <w:rsid w:val="063B5B78"/>
    <w:rsid w:val="07562650"/>
    <w:rsid w:val="07CA76CE"/>
    <w:rsid w:val="08E33793"/>
    <w:rsid w:val="09434D9D"/>
    <w:rsid w:val="09F92B1D"/>
    <w:rsid w:val="0A694752"/>
    <w:rsid w:val="0AD10D6A"/>
    <w:rsid w:val="0BB30987"/>
    <w:rsid w:val="0CEC44F9"/>
    <w:rsid w:val="0D26201E"/>
    <w:rsid w:val="0D9A6299"/>
    <w:rsid w:val="0DF07EE3"/>
    <w:rsid w:val="0E643518"/>
    <w:rsid w:val="10344DD0"/>
    <w:rsid w:val="10633DCE"/>
    <w:rsid w:val="10DD4EBB"/>
    <w:rsid w:val="15F93F79"/>
    <w:rsid w:val="15FB49F9"/>
    <w:rsid w:val="16693DC2"/>
    <w:rsid w:val="16AD7FB9"/>
    <w:rsid w:val="178A3AD7"/>
    <w:rsid w:val="17EDC74B"/>
    <w:rsid w:val="183F1493"/>
    <w:rsid w:val="18FC4FBA"/>
    <w:rsid w:val="190768CF"/>
    <w:rsid w:val="19AF3334"/>
    <w:rsid w:val="1AAB4A91"/>
    <w:rsid w:val="1B0E4ACA"/>
    <w:rsid w:val="1B8B48E8"/>
    <w:rsid w:val="1C3E3265"/>
    <w:rsid w:val="1C9808FD"/>
    <w:rsid w:val="1D7073EC"/>
    <w:rsid w:val="1D934311"/>
    <w:rsid w:val="1F096FB1"/>
    <w:rsid w:val="22873147"/>
    <w:rsid w:val="229233C9"/>
    <w:rsid w:val="23652996"/>
    <w:rsid w:val="23737E65"/>
    <w:rsid w:val="23DA218B"/>
    <w:rsid w:val="25FE291E"/>
    <w:rsid w:val="269A5288"/>
    <w:rsid w:val="27143262"/>
    <w:rsid w:val="27B1262E"/>
    <w:rsid w:val="29F90ABD"/>
    <w:rsid w:val="2A213392"/>
    <w:rsid w:val="2A5700B2"/>
    <w:rsid w:val="2AC96FF6"/>
    <w:rsid w:val="2B5E7BEB"/>
    <w:rsid w:val="2D441354"/>
    <w:rsid w:val="2D5304A2"/>
    <w:rsid w:val="2D68079A"/>
    <w:rsid w:val="2DF700D9"/>
    <w:rsid w:val="2E4550FC"/>
    <w:rsid w:val="2E514683"/>
    <w:rsid w:val="2EBACCEC"/>
    <w:rsid w:val="2F276578"/>
    <w:rsid w:val="2F38535A"/>
    <w:rsid w:val="2FFC7DCE"/>
    <w:rsid w:val="32721084"/>
    <w:rsid w:val="32C1444F"/>
    <w:rsid w:val="33547361"/>
    <w:rsid w:val="368F078E"/>
    <w:rsid w:val="374F01EB"/>
    <w:rsid w:val="376D011C"/>
    <w:rsid w:val="37DE77FC"/>
    <w:rsid w:val="37E833A6"/>
    <w:rsid w:val="38835BF7"/>
    <w:rsid w:val="38891DB8"/>
    <w:rsid w:val="38A16843"/>
    <w:rsid w:val="398F5D75"/>
    <w:rsid w:val="39A91FD3"/>
    <w:rsid w:val="3ABA7D5B"/>
    <w:rsid w:val="3C4F4F38"/>
    <w:rsid w:val="3CCA6A42"/>
    <w:rsid w:val="3CE416AE"/>
    <w:rsid w:val="3EAD0C0C"/>
    <w:rsid w:val="3F7FF403"/>
    <w:rsid w:val="426C5343"/>
    <w:rsid w:val="436C4015"/>
    <w:rsid w:val="43784FA8"/>
    <w:rsid w:val="43D025F5"/>
    <w:rsid w:val="472E36B4"/>
    <w:rsid w:val="48B76D8F"/>
    <w:rsid w:val="49DD2383"/>
    <w:rsid w:val="4CA639F1"/>
    <w:rsid w:val="4FEB7FA3"/>
    <w:rsid w:val="557E53F1"/>
    <w:rsid w:val="57E61A10"/>
    <w:rsid w:val="57FF4FBB"/>
    <w:rsid w:val="58A545FC"/>
    <w:rsid w:val="58D36AC3"/>
    <w:rsid w:val="594E097A"/>
    <w:rsid w:val="59757A51"/>
    <w:rsid w:val="59F65C7E"/>
    <w:rsid w:val="5B1F3526"/>
    <w:rsid w:val="5B64133E"/>
    <w:rsid w:val="5B9A4CA7"/>
    <w:rsid w:val="5D7A3760"/>
    <w:rsid w:val="5F2D2C93"/>
    <w:rsid w:val="5FBF5A6B"/>
    <w:rsid w:val="60E63616"/>
    <w:rsid w:val="60FB2C8B"/>
    <w:rsid w:val="61154C74"/>
    <w:rsid w:val="61907CF7"/>
    <w:rsid w:val="61C548D6"/>
    <w:rsid w:val="63123A52"/>
    <w:rsid w:val="63441F36"/>
    <w:rsid w:val="636A307E"/>
    <w:rsid w:val="641941AB"/>
    <w:rsid w:val="64C701D0"/>
    <w:rsid w:val="657E0B48"/>
    <w:rsid w:val="67FA3CBD"/>
    <w:rsid w:val="67FF5FF1"/>
    <w:rsid w:val="688D6DBF"/>
    <w:rsid w:val="69BE70C4"/>
    <w:rsid w:val="6A0B4229"/>
    <w:rsid w:val="6A2A1384"/>
    <w:rsid w:val="6AFEE48C"/>
    <w:rsid w:val="6B5E0AAF"/>
    <w:rsid w:val="6BD31768"/>
    <w:rsid w:val="6D103417"/>
    <w:rsid w:val="6D342528"/>
    <w:rsid w:val="6D73A7A8"/>
    <w:rsid w:val="6DED540B"/>
    <w:rsid w:val="6EC205F2"/>
    <w:rsid w:val="6F1D4C82"/>
    <w:rsid w:val="6F306111"/>
    <w:rsid w:val="717383BB"/>
    <w:rsid w:val="723611D6"/>
    <w:rsid w:val="72532B48"/>
    <w:rsid w:val="72FB5971"/>
    <w:rsid w:val="7367CFA8"/>
    <w:rsid w:val="7368470D"/>
    <w:rsid w:val="73762533"/>
    <w:rsid w:val="73F6855F"/>
    <w:rsid w:val="74507E06"/>
    <w:rsid w:val="74FB6D7E"/>
    <w:rsid w:val="74FD2CB8"/>
    <w:rsid w:val="75FF44DB"/>
    <w:rsid w:val="76413F68"/>
    <w:rsid w:val="765C6DB5"/>
    <w:rsid w:val="77210E87"/>
    <w:rsid w:val="77B1FF77"/>
    <w:rsid w:val="77EE068E"/>
    <w:rsid w:val="789631DC"/>
    <w:rsid w:val="78CC3EAC"/>
    <w:rsid w:val="797F503F"/>
    <w:rsid w:val="799A7C87"/>
    <w:rsid w:val="7A6B49A6"/>
    <w:rsid w:val="7B5615BC"/>
    <w:rsid w:val="7B973D59"/>
    <w:rsid w:val="7BAE59D5"/>
    <w:rsid w:val="7BDA2115"/>
    <w:rsid w:val="7BEC7AA8"/>
    <w:rsid w:val="7BFE8EC0"/>
    <w:rsid w:val="7DF77DD2"/>
    <w:rsid w:val="7DFFA53F"/>
    <w:rsid w:val="7F2FE11E"/>
    <w:rsid w:val="7F7BA24F"/>
    <w:rsid w:val="7FAB99E8"/>
    <w:rsid w:val="7FB746D5"/>
    <w:rsid w:val="7FDE543C"/>
    <w:rsid w:val="B8F7F9A2"/>
    <w:rsid w:val="BFE91347"/>
    <w:rsid w:val="CBDF8A08"/>
    <w:rsid w:val="DB7451F2"/>
    <w:rsid w:val="DC9FCBEB"/>
    <w:rsid w:val="E9D78A37"/>
    <w:rsid w:val="EBCD529C"/>
    <w:rsid w:val="EBDFC38F"/>
    <w:rsid w:val="EBE7CAE1"/>
    <w:rsid w:val="F2EFD742"/>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6"/>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1"/>
    <w:unhideWhenUsed/>
    <w:qFormat/>
    <w:uiPriority w:val="99"/>
    <w:pPr>
      <w:ind w:firstLine="420" w:firstLineChars="200"/>
    </w:pPr>
    <w:rPr>
      <w:rFonts w:ascii="Calibri" w:hAnsi="Calibri"/>
      <w:szCs w:val="22"/>
    </w:rPr>
  </w:style>
  <w:style w:type="paragraph" w:styleId="5">
    <w:name w:val="annotation text"/>
    <w:basedOn w:val="1"/>
    <w:link w:val="32"/>
    <w:unhideWhenUsed/>
    <w:qFormat/>
    <w:uiPriority w:val="99"/>
    <w:pPr>
      <w:widowControl/>
      <w:jc w:val="left"/>
    </w:pPr>
  </w:style>
  <w:style w:type="paragraph" w:styleId="6">
    <w:name w:val="Body Text"/>
    <w:basedOn w:val="1"/>
    <w:next w:val="7"/>
    <w:qFormat/>
    <w:uiPriority w:val="0"/>
    <w:pPr>
      <w:jc w:val="center"/>
    </w:pPr>
    <w:rPr>
      <w:sz w:val="24"/>
    </w:rPr>
  </w:style>
  <w:style w:type="paragraph" w:styleId="7">
    <w:name w:val="Title"/>
    <w:basedOn w:val="1"/>
    <w:next w:val="1"/>
    <w:link w:val="37"/>
    <w:qFormat/>
    <w:uiPriority w:val="0"/>
    <w:pPr>
      <w:widowControl/>
      <w:spacing w:before="240" w:after="60"/>
      <w:jc w:val="center"/>
      <w:outlineLvl w:val="0"/>
    </w:pPr>
    <w:rPr>
      <w:rFonts w:ascii="Cambria" w:hAnsi="Cambria" w:eastAsia="黑体"/>
      <w:b/>
      <w:bCs/>
      <w:sz w:val="52"/>
      <w:szCs w:val="32"/>
    </w:rPr>
  </w:style>
  <w:style w:type="paragraph" w:styleId="8">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9">
    <w:name w:val="Plain Text"/>
    <w:basedOn w:val="1"/>
    <w:link w:val="33"/>
    <w:qFormat/>
    <w:uiPriority w:val="0"/>
    <w:pPr>
      <w:spacing w:line="360" w:lineRule="auto"/>
      <w:ind w:firstLine="480" w:firstLineChars="200"/>
    </w:pPr>
    <w:rPr>
      <w:rFonts w:ascii="仿宋_GB2312"/>
      <w:sz w:val="24"/>
    </w:rPr>
  </w:style>
  <w:style w:type="paragraph" w:styleId="10">
    <w:name w:val="Body Text Indent 2"/>
    <w:basedOn w:val="1"/>
    <w:link w:val="36"/>
    <w:qFormat/>
    <w:uiPriority w:val="0"/>
    <w:pPr>
      <w:widowControl/>
      <w:ind w:firstLine="562" w:firstLineChars="200"/>
      <w:jc w:val="left"/>
    </w:pPr>
    <w:rPr>
      <w:b/>
      <w:bCs/>
      <w:sz w:val="28"/>
      <w:szCs w:val="24"/>
    </w:rPr>
  </w:style>
  <w:style w:type="paragraph" w:styleId="11">
    <w:name w:val="Balloon Text"/>
    <w:basedOn w:val="1"/>
    <w:link w:val="31"/>
    <w:unhideWhenUsed/>
    <w:qFormat/>
    <w:uiPriority w:val="99"/>
    <w:rPr>
      <w:sz w:val="18"/>
      <w:szCs w:val="18"/>
    </w:rPr>
  </w:style>
  <w:style w:type="paragraph" w:styleId="12">
    <w:name w:val="footer"/>
    <w:basedOn w:val="1"/>
    <w:link w:val="29"/>
    <w:unhideWhenUsed/>
    <w:qFormat/>
    <w:uiPriority w:val="99"/>
    <w:pPr>
      <w:tabs>
        <w:tab w:val="center" w:pos="4153"/>
        <w:tab w:val="right" w:pos="8306"/>
      </w:tabs>
      <w:snapToGrid w:val="0"/>
      <w:jc w:val="left"/>
    </w:pPr>
    <w:rPr>
      <w:sz w:val="18"/>
      <w:szCs w:val="18"/>
    </w:rPr>
  </w:style>
  <w:style w:type="paragraph" w:styleId="13">
    <w:name w:val="header"/>
    <w:basedOn w:val="1"/>
    <w:link w:val="28"/>
    <w:unhideWhenUsed/>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5">
    <w:name w:val="toc 2"/>
    <w:basedOn w:val="1"/>
    <w:next w:val="1"/>
    <w:unhideWhenUsed/>
    <w:qFormat/>
    <w:uiPriority w:val="39"/>
    <w:pPr>
      <w:ind w:left="420" w:leftChars="200"/>
    </w:pPr>
  </w:style>
  <w:style w:type="paragraph" w:styleId="16">
    <w:name w:val="Normal (Web)"/>
    <w:basedOn w:val="1"/>
    <w:unhideWhenUsed/>
    <w:qFormat/>
    <w:uiPriority w:val="0"/>
    <w:pPr>
      <w:widowControl/>
      <w:spacing w:before="100" w:beforeAutospacing="1" w:after="100" w:afterAutospacing="1"/>
      <w:jc w:val="left"/>
    </w:pPr>
    <w:rPr>
      <w:rFonts w:ascii="宋体" w:hAnsi="宋体" w:cs="宋体"/>
      <w:kern w:val="0"/>
      <w:sz w:val="24"/>
      <w:szCs w:val="24"/>
    </w:rPr>
  </w:style>
  <w:style w:type="paragraph" w:styleId="17">
    <w:name w:val="annotation subject"/>
    <w:basedOn w:val="5"/>
    <w:next w:val="5"/>
    <w:link w:val="38"/>
    <w:unhideWhenUsed/>
    <w:qFormat/>
    <w:uiPriority w:val="99"/>
    <w:rPr>
      <w:b/>
      <w:bCs/>
    </w:rPr>
  </w:style>
  <w:style w:type="paragraph" w:styleId="18">
    <w:name w:val="Body Text First Indent"/>
    <w:basedOn w:val="6"/>
    <w:qFormat/>
    <w:uiPriority w:val="0"/>
    <w:pPr>
      <w:ind w:firstLine="482" w:firstLineChars="200"/>
    </w:pPr>
  </w:style>
  <w:style w:type="table" w:styleId="20">
    <w:name w:val="Table Grid"/>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bCs/>
    </w:rPr>
  </w:style>
  <w:style w:type="character" w:styleId="23">
    <w:name w:val="page number"/>
    <w:basedOn w:val="21"/>
    <w:qFormat/>
    <w:uiPriority w:val="0"/>
  </w:style>
  <w:style w:type="character" w:styleId="24">
    <w:name w:val="Hyperlink"/>
    <w:qFormat/>
    <w:uiPriority w:val="99"/>
    <w:rPr>
      <w:color w:val="0000FF"/>
      <w:u w:val="single"/>
    </w:rPr>
  </w:style>
  <w:style w:type="character" w:styleId="25">
    <w:name w:val="annotation reference"/>
    <w:basedOn w:val="21"/>
    <w:unhideWhenUsed/>
    <w:qFormat/>
    <w:uiPriority w:val="99"/>
    <w:rPr>
      <w:sz w:val="21"/>
      <w:szCs w:val="21"/>
    </w:rPr>
  </w:style>
  <w:style w:type="character" w:customStyle="1" w:styleId="26">
    <w:name w:val="标题 1 字符"/>
    <w:basedOn w:val="21"/>
    <w:link w:val="2"/>
    <w:qFormat/>
    <w:uiPriority w:val="9"/>
    <w:rPr>
      <w:rFonts w:ascii="Times New Roman" w:hAnsi="Times New Roman" w:eastAsia="宋体" w:cs="Times New Roman"/>
      <w:b/>
      <w:bCs/>
      <w:kern w:val="44"/>
      <w:sz w:val="44"/>
      <w:szCs w:val="44"/>
    </w:rPr>
  </w:style>
  <w:style w:type="character" w:customStyle="1" w:styleId="27">
    <w:name w:val="标题 2 字符"/>
    <w:basedOn w:val="21"/>
    <w:link w:val="3"/>
    <w:qFormat/>
    <w:uiPriority w:val="9"/>
    <w:rPr>
      <w:rFonts w:asciiTheme="majorHAnsi" w:hAnsiTheme="majorHAnsi" w:eastAsiaTheme="majorEastAsia" w:cstheme="majorBidi"/>
      <w:b/>
      <w:bCs/>
      <w:sz w:val="32"/>
      <w:szCs w:val="32"/>
    </w:rPr>
  </w:style>
  <w:style w:type="character" w:customStyle="1" w:styleId="28">
    <w:name w:val="页眉 字符"/>
    <w:basedOn w:val="21"/>
    <w:link w:val="13"/>
    <w:qFormat/>
    <w:uiPriority w:val="0"/>
    <w:rPr>
      <w:sz w:val="18"/>
      <w:szCs w:val="18"/>
    </w:rPr>
  </w:style>
  <w:style w:type="character" w:customStyle="1" w:styleId="29">
    <w:name w:val="页脚 字符"/>
    <w:basedOn w:val="21"/>
    <w:link w:val="12"/>
    <w:qFormat/>
    <w:uiPriority w:val="99"/>
    <w:rPr>
      <w:sz w:val="18"/>
      <w:szCs w:val="18"/>
    </w:rPr>
  </w:style>
  <w:style w:type="paragraph" w:customStyle="1" w:styleId="30">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31">
    <w:name w:val="批注框文本 字符"/>
    <w:basedOn w:val="21"/>
    <w:link w:val="11"/>
    <w:semiHidden/>
    <w:qFormat/>
    <w:uiPriority w:val="99"/>
    <w:rPr>
      <w:rFonts w:ascii="Times New Roman" w:hAnsi="Times New Roman" w:eastAsia="宋体" w:cs="Times New Roman"/>
      <w:sz w:val="18"/>
      <w:szCs w:val="18"/>
    </w:rPr>
  </w:style>
  <w:style w:type="character" w:customStyle="1" w:styleId="32">
    <w:name w:val="批注文字 字符"/>
    <w:basedOn w:val="21"/>
    <w:link w:val="5"/>
    <w:semiHidden/>
    <w:qFormat/>
    <w:uiPriority w:val="99"/>
    <w:rPr>
      <w:rFonts w:ascii="Times New Roman" w:hAnsi="Times New Roman" w:eastAsia="宋体" w:cs="Times New Roman"/>
      <w:szCs w:val="20"/>
    </w:rPr>
  </w:style>
  <w:style w:type="character" w:customStyle="1" w:styleId="33">
    <w:name w:val="纯文本 字符"/>
    <w:basedOn w:val="21"/>
    <w:link w:val="9"/>
    <w:qFormat/>
    <w:uiPriority w:val="0"/>
    <w:rPr>
      <w:rFonts w:ascii="仿宋_GB2312" w:hAnsi="Times New Roman" w:eastAsia="宋体" w:cs="Times New Roman"/>
      <w:sz w:val="24"/>
      <w:szCs w:val="20"/>
    </w:rPr>
  </w:style>
  <w:style w:type="paragraph" w:customStyle="1" w:styleId="34">
    <w:name w:val="_Style 8"/>
    <w:basedOn w:val="1"/>
    <w:next w:val="1"/>
    <w:qFormat/>
    <w:uiPriority w:val="0"/>
    <w:pPr>
      <w:spacing w:line="360" w:lineRule="auto"/>
      <w:ind w:firstLine="480" w:firstLineChars="200"/>
    </w:pPr>
    <w:rPr>
      <w:rFonts w:ascii="仿宋_GB2312"/>
      <w:sz w:val="24"/>
    </w:rPr>
  </w:style>
  <w:style w:type="paragraph" w:customStyle="1" w:styleId="35">
    <w:name w:val="列表段落1"/>
    <w:basedOn w:val="1"/>
    <w:qFormat/>
    <w:uiPriority w:val="34"/>
    <w:pPr>
      <w:ind w:firstLine="420" w:firstLineChars="200"/>
    </w:pPr>
    <w:rPr>
      <w:rFonts w:ascii="仿宋_GB2312" w:eastAsia="仿宋_GB2312"/>
      <w:spacing w:val="-4"/>
      <w:sz w:val="32"/>
    </w:rPr>
  </w:style>
  <w:style w:type="character" w:customStyle="1" w:styleId="36">
    <w:name w:val="正文文本缩进 2 字符"/>
    <w:basedOn w:val="21"/>
    <w:link w:val="10"/>
    <w:qFormat/>
    <w:uiPriority w:val="0"/>
    <w:rPr>
      <w:rFonts w:ascii="Times New Roman" w:hAnsi="Times New Roman" w:eastAsia="宋体" w:cs="Times New Roman"/>
      <w:b/>
      <w:bCs/>
      <w:sz w:val="28"/>
      <w:szCs w:val="24"/>
    </w:rPr>
  </w:style>
  <w:style w:type="character" w:customStyle="1" w:styleId="37">
    <w:name w:val="标题 字符"/>
    <w:basedOn w:val="21"/>
    <w:link w:val="7"/>
    <w:qFormat/>
    <w:uiPriority w:val="0"/>
    <w:rPr>
      <w:rFonts w:ascii="Cambria" w:hAnsi="Cambria" w:eastAsia="黑体" w:cs="Times New Roman"/>
      <w:b/>
      <w:bCs/>
      <w:sz w:val="52"/>
      <w:szCs w:val="32"/>
    </w:rPr>
  </w:style>
  <w:style w:type="character" w:customStyle="1" w:styleId="38">
    <w:name w:val="批注主题 字符"/>
    <w:basedOn w:val="32"/>
    <w:link w:val="17"/>
    <w:semiHidden/>
    <w:qFormat/>
    <w:uiPriority w:val="99"/>
    <w:rPr>
      <w:rFonts w:ascii="Times New Roman" w:hAnsi="Times New Roman" w:eastAsia="宋体" w:cs="Times New Roman"/>
      <w:b/>
      <w:bCs/>
      <w:szCs w:val="20"/>
    </w:rPr>
  </w:style>
  <w:style w:type="character" w:customStyle="1" w:styleId="39">
    <w:name w:val="title1"/>
    <w:qFormat/>
    <w:uiPriority w:val="0"/>
    <w:rPr>
      <w:b/>
      <w:bCs/>
      <w:color w:val="999900"/>
      <w:sz w:val="24"/>
      <w:szCs w:val="24"/>
    </w:rPr>
  </w:style>
  <w:style w:type="paragraph" w:customStyle="1" w:styleId="40">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56F3F-8228-43DF-9936-5160F3385D4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1289</Words>
  <Characters>1823</Characters>
  <Lines>18</Lines>
  <Paragraphs>5</Paragraphs>
  <TotalTime>0</TotalTime>
  <ScaleCrop>false</ScaleCrop>
  <LinksUpToDate>false</LinksUpToDate>
  <CharactersWithSpaces>1877</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2022-01-24T00:15:00Z</dcterms:created>
  <dc:creator>胡胜链</dc:creator>
  <cp:lastModifiedBy>c^_^c</cp:lastModifiedBy>
  <cp:lastPrinted>2022-01-26T01:53:00Z</cp:lastPrinted>
  <dcterms:modified xsi:type="dcterms:W3CDTF">2026-06-12T09:44:01Z</dcterms:modified>
  <cp:revision>117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7415A875B6C34A36A16A6087D0DEB524</vt:lpwstr>
  </property>
  <property fmtid="{D5CDD505-2E9C-101B-9397-08002B2CF9AE}" pid="4" name="KSOTemplateDocerSaveRecord">
    <vt:lpwstr>eyJoZGlkIjoiOTE4Mzk2YjliNTc0M2Q5NTQwNjc5MmQxYThhYjkyNTciLCJ1c2VySWQiOiI1MDU5NzQ4MDYifQ==</vt:lpwstr>
  </property>
</Properties>
</file>